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highlight w:val="white"/>
        </w:rPr>
        <w:t xml:space="preserve"> </w:t>
      </w:r>
      <w:bookmarkStart w:id="0" w:name="EB6d8d31fa56c444d28127317174aee349"/>
      <w:r>
        <w:rPr>
          <w:rFonts w:hint="eastAsia"/>
          <w:sz w:val="20"/>
          <w:highlight w:val="white"/>
        </w:rPr>
        <w:t xml:space="preserve"> </w:t>
      </w:r>
      <w:bookmarkEnd w:id="0"/>
      <w:r/>
      <w:bookmarkStart w:id="1" w:name="EB4f00950cc7dc42f09fd2919fc82c2411"/>
      <w:r>
        <w:rPr>
          <w:rFonts w:hint="eastAsia"/>
          <w:sz w:val="20"/>
          <w:highlight w:val="white"/>
        </w:rPr>
        <w:t xml:space="preserve"> </w:t>
      </w:r>
      <w:bookmarkEnd w:id="1"/>
      <w:r/>
      <w:r/>
    </w:p>
    <w:p>
      <w:pPr>
        <w:jc w:val="center"/>
        <w:spacing w:before="120" w:after="120" w:line="360" w:lineRule="auto"/>
        <w:rPr>
          <w:rFonts w:ascii="Times New Roman" w:hAnsi="Times New Roman" w:eastAsia="黑体"/>
          <w:b/>
          <w:bCs/>
          <w:sz w:val="84"/>
          <w:szCs w:val="24"/>
        </w:rPr>
      </w:pPr>
      <w:r>
        <w:rPr>
          <w:rFonts w:hint="eastAsia" w:ascii="Times New Roman" w:hAnsi="Times New Roman" w:eastAsia="黑体"/>
          <w:b/>
          <w:bCs/>
          <w:sz w:val="84"/>
          <w:szCs w:val="24"/>
        </w:rPr>
        <w:t xml:space="preserve">竞争性谈判文件</w:t>
      </w:r>
      <w:r/>
    </w:p>
    <w:p>
      <w:pPr>
        <w:ind w:firstLine="1506"/>
        <w:rPr>
          <w:rFonts w:ascii="Times New Roman" w:hAnsi="Times New Roman" w:cs="宋体"/>
          <w:b/>
          <w:sz w:val="30"/>
          <w:szCs w:val="30"/>
        </w:rPr>
      </w:pPr>
      <w:r>
        <w:rPr>
          <w:rFonts w:hint="eastAsia" w:ascii="Times New Roman" w:hAnsi="Times New Roman" w:cs="宋体"/>
          <w:b/>
          <w:color w:val="ff0000"/>
          <w:sz w:val="30"/>
          <w:szCs w:val="30"/>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ascii="Times New Roman" w:hAnsi="Times New Roman" w:eastAsia="宋体" w:cs="宋体"/>
          <w:b/>
          <w:sz w:val="30"/>
          <w:szCs w:val="30"/>
          <w:lang w:eastAsia="zh-CN"/>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泗洪县城市生命线安全工程建设(一期)项目（5座桥梁监测设备采购及安装项目）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cs="宋体"/>
          <w:b/>
          <w:sz w:val="30"/>
          <w:szCs w:val="30"/>
          <w:lang w:eastAsia="zh-CN"/>
        </w:rPr>
        <w:t xml:space="preserve">JSZC-321324-HLGL-T2026-0004</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63"/>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jc w:val="center"/>
              <w:spacing w:line="500" w:lineRule="exact"/>
              <w:rPr>
                <w:rFonts w:ascii="Times New Roman" w:hAnsi="Times New Roman"/>
                <w:b/>
                <w:bCs/>
                <w:sz w:val="32"/>
                <w:szCs w:val="24"/>
              </w:rPr>
            </w:pPr>
            <w:r>
              <w:rPr>
                <w:rFonts w:hint="eastAsia" w:ascii="Times New Roman" w:hAnsi="Times New Roman"/>
                <w:b/>
                <w:bCs/>
                <w:sz w:val="32"/>
                <w:szCs w:val="24"/>
              </w:rPr>
              <w:t xml:space="preserve">泗洪县住房和城乡建设局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val="false"/>
          </w:tcPr>
          <w:p>
            <w:pPr>
              <w:jc w:val="center"/>
              <w:spacing w:line="500" w:lineRule="exact"/>
              <w:rPr>
                <w:rFonts w:ascii="Times New Roman" w:hAnsi="Times New Roman"/>
                <w:b/>
                <w:bCs/>
                <w:sz w:val="32"/>
                <w:szCs w:val="24"/>
              </w:rPr>
            </w:pPr>
            <w:r>
              <w:rPr>
                <w:rFonts w:hint="eastAsia" w:ascii="Times New Roman" w:hAnsi="Times New Roman"/>
                <w:b/>
                <w:bCs/>
                <w:sz w:val="32"/>
                <w:szCs w:val="24"/>
              </w:rPr>
              <w:t xml:space="preserve">江苏翰联项目管理有限公司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年0</w:t>
      </w:r>
      <w:r>
        <w:rPr>
          <w:rFonts w:hint="eastAsia" w:ascii="Arial" w:hAnsi="Arial" w:cs="宋体"/>
          <w:b/>
          <w:sz w:val="32"/>
          <w:szCs w:val="24"/>
          <w:lang w:val="en-US" w:eastAsia="zh-CN"/>
        </w:rPr>
        <w:t xml:space="preserve">5</w:t>
      </w:r>
      <w:r>
        <w:rPr>
          <w:rFonts w:hint="eastAsia" w:ascii="Arial" w:hAnsi="Arial" w:cs="宋体"/>
          <w:b/>
          <w:sz w:val="32"/>
          <w:szCs w:val="24"/>
        </w:rPr>
        <w:t xml:space="preserve">月</w:t>
      </w:r>
      <w:r>
        <w:rPr>
          <w:rFonts w:hint="eastAsia" w:ascii="Arial" w:hAnsi="Arial" w:cs="宋体"/>
          <w:b/>
          <w:sz w:val="32"/>
          <w:szCs w:val="24"/>
          <w:lang w:val="en-US" w:eastAsia="zh-CN"/>
        </w:rPr>
        <w:t xml:space="preserve">14</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宋体"/>
          <w:b/>
          <w:sz w:val="52"/>
          <w:highlight w:val="white"/>
        </w:rPr>
      </w:pPr>
      <w:r>
        <w:rPr>
          <w:rFonts w:ascii="宋体"/>
          <w:b/>
          <w:sz w:val="52"/>
          <w:highlight w:val="white"/>
        </w:rPr>
        <w:br w:type="page" w:clear="all"/>
      </w:r>
      <w:r/>
    </w:p>
    <w:p>
      <w:pPr>
        <w:jc w:val="center"/>
        <w:rPr>
          <w:rFonts w:ascii="宋体"/>
          <w:b/>
          <w:sz w:val="52"/>
          <w:highlight w:val="white"/>
        </w:rPr>
      </w:pPr>
      <w:r>
        <w:rPr>
          <w:rFonts w:ascii="宋体"/>
          <w:b/>
          <w:sz w:val="52"/>
          <w:highlight w:val="white"/>
        </w:rPr>
      </w:r>
      <w:r/>
    </w:p>
    <w:p>
      <w:pPr>
        <w:jc w:val="center"/>
        <w:rPr>
          <w:rFonts w:ascii="Times New Roman" w:hAnsi="Times New Roman" w:eastAsia="黑体"/>
          <w:bCs/>
          <w:sz w:val="36"/>
          <w:szCs w:val="36"/>
        </w:rPr>
      </w:pPr>
      <w:r>
        <w:rPr>
          <w:rFonts w:ascii="Times New Roman" w:hAnsi="Times New Roman" w:eastAsia="黑体"/>
          <w:bCs/>
          <w:sz w:val="36"/>
          <w:szCs w:val="36"/>
        </w:rPr>
      </w:r>
      <w:r/>
    </w:p>
    <w:p>
      <w:pPr>
        <w:jc w:val="center"/>
        <w:rPr>
          <w:rFonts w:ascii="Times New Roman" w:hAnsi="Times New Roman" w:eastAsia="黑体"/>
          <w:bCs/>
          <w:sz w:val="36"/>
          <w:szCs w:val="36"/>
        </w:rPr>
      </w:pPr>
      <w:r>
        <w:rPr>
          <w:rFonts w:hint="eastAsia" w:ascii="Times New Roman" w:hAnsi="Times New Roman" w:eastAsia="黑体"/>
          <w:bCs/>
          <w:sz w:val="36"/>
          <w:szCs w:val="36"/>
        </w:rPr>
        <w:t xml:space="preserve">目    录</w:t>
      </w:r>
      <w:r/>
    </w:p>
    <w:p>
      <w:pPr>
        <w:jc w:val="center"/>
        <w:rPr>
          <w:rFonts w:ascii="Times New Roman" w:hAnsi="Times New Roman" w:eastAsia="黑体"/>
          <w:bCs/>
          <w:sz w:val="36"/>
          <w:szCs w:val="36"/>
        </w:rPr>
      </w:pPr>
      <w:r>
        <w:rPr>
          <w:rFonts w:ascii="Times New Roman" w:hAnsi="Times New Roman" w:eastAsia="黑体"/>
          <w:bCs/>
          <w:sz w:val="36"/>
          <w:szCs w:val="36"/>
        </w:rPr>
      </w:r>
      <w:r/>
    </w:p>
    <w:p>
      <w:pPr>
        <w:pStyle w:val="779"/>
        <w:spacing w:before="0" w:after="0" w:line="600" w:lineRule="exact"/>
        <w:tabs>
          <w:tab w:val="right" w:pos="8844" w:leader="dot"/>
        </w:tabs>
        <w:rPr>
          <w:rFonts w:ascii="Times New Roman" w:hAnsi="Times New Roman" w:eastAsia="黑体"/>
          <w:b w:val="0"/>
          <w:bCs w:val="0"/>
          <w:caps w:val="0"/>
          <w:sz w:val="32"/>
        </w:rPr>
      </w:pPr>
      <w:r>
        <w:rPr>
          <w:rFonts w:hint="eastAsia" w:ascii="Times New Roman" w:hAnsi="Times New Roman" w:eastAsia="黑体"/>
          <w:b w:val="0"/>
          <w:bCs w:val="0"/>
          <w:caps w:val="0"/>
          <w:sz w:val="32"/>
          <w:szCs w:val="36"/>
        </w:rPr>
        <w:fldChar w:fldCharType="begin"/>
      </w:r>
      <w:r>
        <w:rPr>
          <w:rFonts w:hint="eastAsia" w:ascii="Times New Roman" w:hAnsi="Times New Roman" w:eastAsia="黑体"/>
          <w:b w:val="0"/>
          <w:bCs w:val="0"/>
          <w:caps w:val="0"/>
          <w:sz w:val="32"/>
          <w:szCs w:val="36"/>
        </w:rPr>
        <w:instrText xml:space="preserve">TOC \o "1-1" \h \u </w:instrText>
      </w:r>
      <w:r>
        <w:rPr>
          <w:rFonts w:hint="eastAsia" w:ascii="Times New Roman" w:hAnsi="Times New Roman" w:eastAsia="黑体"/>
          <w:b w:val="0"/>
          <w:bCs w:val="0"/>
          <w:caps w:val="0"/>
          <w:sz w:val="32"/>
          <w:szCs w:val="36"/>
        </w:rPr>
        <w:fldChar w:fldCharType="separate"/>
      </w:r>
      <w:r>
        <w:fldChar w:fldCharType="begin"/>
      </w:r>
      <w:r>
        <w:instrText xml:space="preserve"> HYPERLINK \l "_Toc8415" </w:instrText>
      </w:r>
      <w:r>
        <w:fldChar w:fldCharType="separate"/>
      </w:r>
      <w:r>
        <w:rPr>
          <w:rFonts w:hint="eastAsia" w:ascii="Times New Roman" w:hAnsi="Times New Roman" w:eastAsia="黑体"/>
          <w:b w:val="0"/>
          <w:bCs w:val="0"/>
          <w:caps w:val="0"/>
          <w:sz w:val="32"/>
          <w:szCs w:val="44"/>
        </w:rPr>
        <w:t xml:space="preserve">第一章  谈判邀请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_Toc8415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9"/>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"_Toc31344" </w:instrText>
      </w:r>
      <w:r>
        <w:fldChar w:fldCharType="separate"/>
      </w:r>
      <w:r>
        <w:rPr>
          <w:rFonts w:hint="eastAsia" w:ascii="Times New Roman" w:hAnsi="Times New Roman" w:eastAsia="黑体"/>
          <w:b w:val="0"/>
          <w:bCs w:val="0"/>
          <w:caps w:val="0"/>
          <w:sz w:val="32"/>
          <w:highlight w:val="white"/>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_Toc31344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9"/>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"_Toc28543" </w:instrText>
      </w:r>
      <w:r>
        <w:fldChar w:fldCharType="separate"/>
      </w:r>
      <w:r>
        <w:rPr>
          <w:rFonts w:hint="eastAsia" w:ascii="Times New Roman" w:hAnsi="Times New Roman" w:eastAsia="黑体"/>
          <w:b w:val="0"/>
          <w:bCs w:val="0"/>
          <w:caps w:val="0"/>
          <w:sz w:val="32"/>
        </w:rPr>
        <w:t xml:space="preserve">第三章  评审方法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_Toc28543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21</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9"/>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"_Toc22910" </w:instrText>
      </w:r>
      <w:r>
        <w:fldChar w:fldCharType="separate"/>
      </w:r>
      <w:r>
        <w:rPr>
          <w:rFonts w:hint="eastAsia" w:ascii="Times New Roman" w:hAnsi="Times New Roman" w:eastAsia="黑体" w:cs="黑体"/>
          <w:b w:val="0"/>
          <w:bCs w:val="0"/>
          <w:caps w:val="0"/>
          <w:sz w:val="32"/>
        </w:rPr>
        <w:t xml:space="preserve">第四章  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_Toc22910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9"/>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"_Toc5291" </w:instrText>
      </w:r>
      <w:r>
        <w:fldChar w:fldCharType="separate"/>
      </w:r>
      <w:r>
        <w:rPr>
          <w:rFonts w:hint="eastAsia" w:ascii="Times New Roman" w:hAnsi="Times New Roman" w:eastAsia="黑体" w:cs="黑体"/>
          <w:b w:val="0"/>
          <w:bCs w:val="0"/>
          <w:caps w:val="0"/>
          <w:sz w:val="32"/>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_Toc5291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9"/>
        <w:spacing w:before="0" w:after="0" w:line="600" w:lineRule="exact"/>
        <w:tabs>
          <w:tab w:val="right" w:pos="8844" w:leader="dot"/>
        </w:tabs>
        <w:rPr>
          <w:rFonts w:ascii="Times New Roman" w:hAnsi="Times New Roman" w:eastAsia="黑体"/>
          <w:b w:val="0"/>
          <w:bCs w:val="0"/>
          <w:caps w:val="0"/>
          <w:sz w:val="32"/>
        </w:rPr>
      </w:pPr>
      <w:r>
        <w:fldChar w:fldCharType="begin"/>
      </w:r>
      <w:r>
        <w:instrText xml:space="preserve"> HYPERLINK \l "_Toc14749" </w:instrText>
      </w:r>
      <w:r>
        <w:fldChar w:fldCharType="separate"/>
      </w:r>
      <w:r>
        <w:rPr>
          <w:rFonts w:hint="eastAsia" w:ascii="Times New Roman" w:hAnsi="Times New Roman" w:eastAsia="黑体" w:cs="黑体"/>
          <w:b w:val="0"/>
          <w:bCs w:val="0"/>
          <w:caps w:val="0"/>
          <w:sz w:val="32"/>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_Toc14749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600" w:lineRule="exact"/>
        <w:rPr>
          <w:rFonts w:ascii="Times New Roman" w:hAnsi="Times New Roman" w:eastAsia="黑体"/>
          <w:bCs/>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sz w:val="32"/>
          <w:szCs w:val="36"/>
        </w:rPr>
        <w:fldChar w:fldCharType="end"/>
      </w:r>
      <w:bookmarkStart w:id="2" w:name="EBa9b59e525b5046c1b5a913446fc70689"/>
      <w:r/>
      <w:r/>
    </w:p>
    <w:p>
      <w:pPr>
        <w:rPr>
          <w:highlight w:val="yellow"/>
        </w:rPr>
      </w:pPr>
      <w:r>
        <w:rPr>
          <w:rFonts w:hint="eastAsia"/>
          <w:sz w:val="20"/>
          <w:highlight w:val="white"/>
        </w:rPr>
        <w:t xml:space="preserve"> </w:t>
      </w:r>
      <w:bookmarkEnd w:id="2"/>
      <w:r/>
      <w:bookmarkStart w:id="3" w:name="EB31a8c1a7d7174d21b578b3650829b838"/>
      <w:r>
        <w:rPr>
          <w:rFonts w:hint="eastAsia"/>
          <w:sz w:val="20"/>
          <w:highlight w:val="white"/>
        </w:rPr>
        <w:t xml:space="preserve"> </w:t>
      </w:r>
      <w:bookmarkEnd w:id="3"/>
      <w:r/>
      <w:r/>
    </w:p>
    <w:p>
      <w:pPr>
        <w:jc w:val="center"/>
        <w:keepNext/>
        <w:rPr>
          <w:rFonts w:ascii="Times New Roman" w:hAnsi="Times New Roman" w:eastAsia="黑体"/>
          <w:sz w:val="44"/>
          <w:szCs w:val="44"/>
        </w:rPr>
        <w:outlineLvl w:val="0"/>
      </w:pPr>
      <w:r/>
      <w:bookmarkStart w:id="4" w:name="_Toc24468"/>
      <w:r/>
      <w:bookmarkStart w:id="5" w:name="_Toc8415"/>
      <w:r>
        <w:rPr>
          <w:rFonts w:hint="eastAsia" w:ascii="Times New Roman" w:hAnsi="Times New Roman" w:eastAsia="黑体"/>
          <w:sz w:val="44"/>
          <w:szCs w:val="44"/>
        </w:rPr>
        <w:t xml:space="preserve">第一章  谈判邀请</w:t>
      </w:r>
      <w:bookmarkEnd w:id="4"/>
      <w:r/>
      <w:bookmarkEnd w:id="5"/>
      <w:r/>
      <w:r/>
    </w:p>
    <w:p>
      <w:pPr>
        <w:ind w:firstLine="482"/>
        <w:spacing w:line="480" w:lineRule="exact"/>
        <w:rPr>
          <w:rFonts w:ascii="Times New Roman" w:hAnsi="Times New Roman" w:cs="宋体"/>
          <w:sz w:val="24"/>
          <w:szCs w:val="24"/>
        </w:rPr>
      </w:pPr>
      <w:r>
        <w:rPr>
          <w:rFonts w:hint="eastAsia" w:ascii="Times New Roman" w:hAnsi="Times New Roman" w:cs="宋体"/>
          <w:sz w:val="24"/>
          <w:szCs w:val="24"/>
        </w:rPr>
        <w:t xml:space="preserve">受</w:t>
      </w:r>
      <w:r>
        <w:rPr>
          <w:rFonts w:hint="eastAsia" w:ascii="Times New Roman" w:hAnsi="Times New Roman" w:cs="宋体"/>
          <w:sz w:val="24"/>
          <w:szCs w:val="24"/>
          <w:u w:val="single"/>
        </w:rPr>
        <w:t xml:space="preserve">泗洪县住房和城乡建设局</w:t>
      </w:r>
      <w:r>
        <w:rPr>
          <w:rFonts w:hint="eastAsia" w:ascii="Times New Roman" w:hAnsi="Times New Roman" w:cs="宋体"/>
          <w:sz w:val="24"/>
          <w:szCs w:val="24"/>
        </w:rPr>
        <w:t xml:space="preserve">的委托，</w:t>
      </w:r>
      <w:r>
        <w:rPr>
          <w:rFonts w:hint="eastAsia" w:ascii="Times New Roman" w:hAnsi="Times New Roman"/>
          <w:sz w:val="24"/>
          <w:szCs w:val="24"/>
          <w:u w:val="single"/>
        </w:rPr>
        <w:t xml:space="preserve">江苏翰联项目管理有限公司</w:t>
      </w:r>
      <w:r>
        <w:rPr>
          <w:rFonts w:hint="eastAsia" w:ascii="Times New Roman" w:hAnsi="Times New Roman" w:cs="宋体"/>
          <w:sz w:val="24"/>
          <w:szCs w:val="24"/>
        </w:rPr>
        <w:t xml:space="preserve">就</w:t>
      </w:r>
      <w:r>
        <w:rPr>
          <w:rFonts w:hint="eastAsia" w:ascii="Times New Roman" w:hAnsi="Times New Roman" w:cs="宋体"/>
          <w:sz w:val="24"/>
          <w:szCs w:val="24"/>
          <w:u w:val="single"/>
          <w:lang w:eastAsia="zh-CN"/>
        </w:rPr>
        <w:t xml:space="preserve">泗洪县城市生命线安全工程建设(一期)项目（5座桥梁监测设备采购及安装项目）</w:t>
      </w:r>
      <w:r>
        <w:rPr>
          <w:rFonts w:hint="eastAsia" w:ascii="Times New Roman" w:hAnsi="Times New Roman" w:cs="宋体"/>
          <w:sz w:val="24"/>
          <w:szCs w:val="24"/>
          <w:u w:val="single"/>
        </w:rPr>
        <w:t xml:space="preserve">(</w:t>
      </w:r>
      <w:r>
        <w:rPr>
          <w:rFonts w:hint="eastAsia" w:ascii="Times New Roman" w:hAnsi="Times New Roman" w:cs="宋体"/>
          <w:sz w:val="24"/>
          <w:szCs w:val="24"/>
          <w:u w:val="single"/>
          <w:lang w:eastAsia="zh-CN"/>
        </w:rPr>
        <w:t xml:space="preserve">JSZC-321324-HLGL-T2026-0004</w:t>
      </w:r>
      <w:r>
        <w:rPr>
          <w:rFonts w:hint="eastAsia" w:ascii="Times New Roman" w:hAnsi="Times New Roman" w:cs="宋体"/>
          <w:sz w:val="24"/>
          <w:szCs w:val="24"/>
          <w:u w:val="single"/>
          <w:lang w:val="en-US" w:eastAsia="zh-CN"/>
        </w:rPr>
        <w:t xml:space="preserve"> </w:t>
      </w:r>
      <w:r>
        <w:rPr>
          <w:rFonts w:hint="eastAsia" w:ascii="Times New Roman" w:hAnsi="Times New Roman" w:cs="宋体"/>
          <w:sz w:val="24"/>
          <w:szCs w:val="24"/>
          <w:u w:val="single"/>
        </w:rPr>
        <w:t xml:space="preserve">)</w:t>
      </w:r>
      <w:r>
        <w:rPr>
          <w:rFonts w:hint="eastAsia" w:ascii="Times New Roman" w:hAnsi="Times New Roman" w:cs="宋体"/>
          <w:sz w:val="24"/>
          <w:szCs w:val="24"/>
        </w:rPr>
        <w:t xml:space="preserve">进行竞争性谈判采购，欢迎符合条件的供应商参加谈判。</w:t>
      </w:r>
      <w:r/>
    </w:p>
    <w:p>
      <w:pPr>
        <w:ind w:firstLine="482"/>
        <w:spacing w:line="480" w:lineRule="exact"/>
        <w:rPr>
          <w:rFonts w:ascii="Times New Roman" w:hAnsi="Times New Roman"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sz w:val="24"/>
          <w:szCs w:val="24"/>
        </w:rPr>
        <w:t xml:space="preserve">项目概况</w:t>
      </w:r>
      <w:r/>
    </w:p>
    <w:p>
      <w:pPr>
        <w:ind w:firstLine="482"/>
        <w:spacing w:line="480" w:lineRule="exact"/>
        <w:rPr>
          <w:rFonts w:ascii="Times New Roman" w:hAnsi="Times New Roman" w:cs="宋体"/>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sz w:val="24"/>
          <w:szCs w:val="24"/>
          <w:u w:val="single"/>
          <w:lang w:eastAsia="zh-CN"/>
        </w:rPr>
        <w:t xml:space="preserve">泗洪县城市生命线安全工程建设(一期)项目（5座桥梁监测设备采购及安装项目）</w:t>
      </w:r>
      <w:r>
        <w:rPr>
          <w:rFonts w:hint="eastAsia" w:ascii="Times New Roman" w:hAnsi="Times New Roman" w:cs="宋体"/>
          <w:sz w:val="24"/>
          <w:szCs w:val="24"/>
        </w:rPr>
        <w:t xml:space="preserve">的潜在供应商</w:t>
      </w:r>
      <w:r>
        <w:rPr>
          <w:rFonts w:hint="eastAsia" w:ascii="Times New Roman" w:hAnsi="Times New Roman" w:cs="仿宋"/>
          <w:sz w:val="24"/>
          <w:szCs w:val="24"/>
        </w:rPr>
        <w:t xml:space="preserve">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sz w:val="24"/>
          <w:szCs w:val="24"/>
          <w:u w:val="single"/>
        </w:rPr>
        <w:t xml:space="preserve">自行免费获取</w:t>
      </w:r>
      <w:r>
        <w:rPr>
          <w:rFonts w:hint="eastAsia" w:ascii="Times New Roman" w:hAnsi="Times New Roman" w:cs="宋体"/>
          <w:sz w:val="24"/>
          <w:szCs w:val="24"/>
        </w:rPr>
        <w:t xml:space="preserve">谈判文件，并于</w:t>
      </w:r>
      <w:r>
        <w:rPr>
          <w:rFonts w:hint="eastAsia" w:ascii="Times New Roman" w:hAnsi="Times New Roman" w:cs="宋体"/>
          <w:sz w:val="24"/>
          <w:szCs w:val="24"/>
          <w:u w:val="single"/>
        </w:rPr>
        <w:t xml:space="preserve"> </w:t>
      </w:r>
      <w:r>
        <w:rPr>
          <w:rFonts w:ascii="Times New Roman" w:hAnsi="Times New Roman" w:cs="宋体"/>
          <w:sz w:val="24"/>
          <w:szCs w:val="24"/>
          <w:u w:val="single"/>
        </w:rPr>
        <w:t xml:space="preserve">202</w:t>
      </w:r>
      <w:r>
        <w:rPr>
          <w:rFonts w:hint="eastAsia" w:ascii="Times New Roman" w:hAnsi="Times New Roman" w:cs="宋体"/>
          <w:sz w:val="24"/>
          <w:szCs w:val="24"/>
          <w:u w:val="single"/>
        </w:rPr>
        <w:t xml:space="preserve">6</w:t>
      </w:r>
      <w:r>
        <w:rPr>
          <w:rFonts w:hint="eastAsia" w:ascii="Times New Roman" w:hAnsi="Times New Roman" w:cs="宋体"/>
          <w:bCs/>
          <w:sz w:val="24"/>
          <w:szCs w:val="24"/>
          <w:u w:val="single"/>
        </w:rPr>
        <w:t xml:space="preserve">年5月22</w:t>
      </w:r>
      <w:r>
        <w:rPr>
          <w:rFonts w:hint="eastAsia" w:ascii="Times New Roman" w:hAnsi="Times New Roman" w:cs="宋体"/>
          <w:bCs/>
          <w:sz w:val="24"/>
          <w:szCs w:val="24"/>
          <w:u w:val="single"/>
        </w:rPr>
        <w:t xml:space="preserve">日9点00分（</w:t>
      </w:r>
      <w:r>
        <w:rPr>
          <w:rFonts w:hint="eastAsia" w:ascii="Times New Roman" w:hAnsi="Times New Roman" w:cs="宋体"/>
          <w:bCs/>
          <w:sz w:val="24"/>
          <w:szCs w:val="24"/>
        </w:rPr>
        <w:t xml:space="preserve">北京时间）前递交响应文件</w:t>
      </w:r>
      <w:r>
        <w:rPr>
          <w:rFonts w:hint="eastAsia" w:ascii="Times New Roman" w:hAnsi="Times New Roman" w:cs="宋体"/>
          <w:sz w:val="24"/>
          <w:szCs w:val="24"/>
        </w:rPr>
        <w:t xml:space="preserve">。</w:t>
      </w:r>
      <w:r/>
    </w:p>
    <w:p>
      <w:pPr>
        <w:ind w:firstLine="643"/>
        <w:keepLines/>
        <w:keepNext/>
        <w:spacing w:line="480" w:lineRule="exact"/>
        <w:rPr>
          <w:rFonts w:ascii="Times New Roman" w:hAnsi="Times New Roman" w:cs="宋体"/>
          <w:b/>
          <w:bCs/>
          <w:sz w:val="32"/>
          <w:szCs w:val="32"/>
        </w:rPr>
        <w:outlineLvl w:val="2"/>
      </w:pPr>
      <w:r/>
      <w:bookmarkStart w:id="6" w:name="_Toc35393621"/>
      <w:r/>
      <w:bookmarkStart w:id="7" w:name="_Toc38985263"/>
      <w:r/>
      <w:bookmarkStart w:id="8" w:name="_Toc28359079"/>
      <w:r/>
      <w:bookmarkStart w:id="9" w:name="_Toc35393790"/>
      <w:r/>
      <w:bookmarkStart w:id="10" w:name="_Toc28359002"/>
      <w:r/>
      <w:bookmarkStart w:id="11" w:name="_Hlk24379207"/>
      <w:r>
        <w:rPr>
          <w:rFonts w:hint="eastAsia" w:ascii="Times New Roman" w:hAnsi="Times New Roman" w:cs="宋体"/>
          <w:b/>
          <w:bCs/>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sz w:val="24"/>
          <w:szCs w:val="24"/>
          <w:lang w:eastAsia="zh-CN"/>
        </w:rPr>
      </w:pPr>
      <w:r>
        <w:rPr>
          <w:rFonts w:hint="eastAsia" w:ascii="Times New Roman" w:hAnsi="Times New Roman" w:cs="宋体"/>
          <w:sz w:val="24"/>
          <w:szCs w:val="24"/>
        </w:rPr>
        <w:t xml:space="preserve">1.项目编号：</w:t>
      </w:r>
      <w:r>
        <w:rPr>
          <w:rFonts w:hint="eastAsia" w:ascii="Times New Roman" w:hAnsi="Times New Roman" w:cs="宋体"/>
          <w:sz w:val="24"/>
          <w:szCs w:val="24"/>
          <w:lang w:eastAsia="zh-CN"/>
        </w:rPr>
        <w:t xml:space="preserve">JSZC-321324-HLGL-T2026-0004</w:t>
      </w:r>
      <w:r>
        <w:rPr>
          <w:rFonts w:hint="eastAsia" w:ascii="Times New Roman" w:hAnsi="Times New Roman" w:cs="宋体"/>
          <w:sz w:val="24"/>
          <w:szCs w:val="24"/>
          <w:lang w:val="en-US" w:eastAsia="zh-CN"/>
        </w:rPr>
        <w:t xml:space="preserve"> </w:t>
      </w:r>
      <w:r/>
    </w:p>
    <w:p>
      <w:pPr>
        <w:ind w:firstLine="480"/>
        <w:spacing w:line="480" w:lineRule="exact"/>
        <w:rPr>
          <w:rFonts w:hint="eastAsia" w:ascii="Times New Roman" w:hAnsi="Times New Roman" w:eastAsia="宋体" w:cs="宋体"/>
          <w:sz w:val="24"/>
          <w:szCs w:val="24"/>
          <w:lang w:eastAsia="zh-CN"/>
        </w:rPr>
      </w:pPr>
      <w:r>
        <w:rPr>
          <w:rFonts w:hint="eastAsia" w:ascii="Times New Roman" w:hAnsi="Times New Roman" w:cs="宋体"/>
          <w:sz w:val="24"/>
          <w:szCs w:val="24"/>
        </w:rPr>
        <w:t xml:space="preserve">2.项目名称：</w:t>
      </w:r>
      <w:bookmarkEnd w:id="11"/>
      <w:r>
        <w:rPr>
          <w:rFonts w:hint="eastAsia" w:ascii="Times New Roman" w:hAnsi="Times New Roman" w:cs="宋体"/>
          <w:sz w:val="24"/>
          <w:szCs w:val="24"/>
          <w:lang w:eastAsia="zh-CN"/>
        </w:rPr>
        <w:t xml:space="preserve">泗洪县城市生命线安全工程建设(一期)项目（5座桥梁监测设备采购及安装项目）</w:t>
      </w:r>
      <w:r/>
    </w:p>
    <w:p>
      <w:pPr>
        <w:ind w:firstLine="480"/>
        <w:spacing w:line="480" w:lineRule="exact"/>
        <w:rPr>
          <w:rFonts w:ascii="Times New Roman" w:hAnsi="Times New Roman" w:cs="宋体"/>
          <w:sz w:val="24"/>
          <w:szCs w:val="24"/>
          <w:highlight w:val="yellow"/>
        </w:rPr>
      </w:pPr>
      <w:r>
        <w:rPr>
          <w:rFonts w:hint="eastAsia" w:ascii="Times New Roman" w:hAnsi="Times New Roman" w:cs="宋体"/>
          <w:sz w:val="24"/>
          <w:szCs w:val="24"/>
        </w:rPr>
        <w:t xml:space="preserve">3.预算金额</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hint="eastAsia" w:ascii="Times New Roman" w:hAnsi="Times New Roman"/>
          <w:sz w:val="24"/>
          <w:szCs w:val="24"/>
          <w:u w:val="single"/>
          <w:lang w:eastAsia="zh-CN"/>
        </w:rPr>
        <w:t xml:space="preserve">192.748</w:t>
      </w:r>
      <w:r>
        <w:rPr>
          <w:rFonts w:hint="eastAsia" w:ascii="Times New Roman" w:hAnsi="Times New Roman"/>
          <w:sz w:val="24"/>
          <w:szCs w:val="24"/>
        </w:rPr>
        <w:t xml:space="preserve"> 万元。</w:t>
      </w:r>
      <w:r/>
    </w:p>
    <w:p>
      <w:pPr>
        <w:ind w:firstLine="480"/>
        <w:spacing w:line="480" w:lineRule="exact"/>
        <w:rPr>
          <w:rFonts w:ascii="Times New Roman" w:hAnsi="Times New Roman" w:cs="宋体"/>
          <w:sz w:val="24"/>
          <w:szCs w:val="24"/>
        </w:rPr>
      </w:pPr>
      <w:r>
        <w:rPr>
          <w:rFonts w:hint="eastAsia" w:ascii="Times New Roman" w:hAnsi="Times New Roman"/>
          <w:sz w:val="24"/>
          <w:szCs w:val="24"/>
        </w:rPr>
        <w:t xml:space="preserve">4.本项目</w:t>
      </w:r>
      <w:r>
        <w:rPr>
          <w:rFonts w:hint="eastAsia" w:ascii="Times New Roman" w:hAnsi="Times New Roman"/>
          <w:sz w:val="24"/>
          <w:szCs w:val="24"/>
          <w:u w:val="single"/>
        </w:rPr>
        <w:t xml:space="preserve"> 设定</w:t>
      </w:r>
      <w:r>
        <w:rPr>
          <w:rFonts w:ascii="Times New Roman" w:hAnsi="Times New Roman"/>
          <w:sz w:val="24"/>
          <w:szCs w:val="24"/>
          <w:u w:val="single"/>
        </w:rPr>
        <w:t xml:space="preserve"> </w:t>
      </w:r>
      <w:r>
        <w:rPr>
          <w:rFonts w:hint="eastAsia" w:ascii="Times New Roman" w:hAnsi="Times New Roman"/>
          <w:sz w:val="24"/>
          <w:szCs w:val="24"/>
        </w:rPr>
        <w:t xml:space="preserve">最高限价，最高限价为</w:t>
      </w:r>
      <w:r>
        <w:rPr>
          <w:rFonts w:hint="eastAsia" w:ascii="Times New Roman" w:hAnsi="Times New Roman"/>
          <w:sz w:val="24"/>
          <w:szCs w:val="24"/>
          <w:u w:val="single"/>
        </w:rPr>
        <w:t xml:space="preserve">  </w:t>
      </w:r>
      <w:r>
        <w:rPr>
          <w:rFonts w:hint="eastAsia" w:ascii="Times New Roman" w:hAnsi="Times New Roman"/>
          <w:sz w:val="24"/>
          <w:szCs w:val="24"/>
          <w:u w:val="single"/>
          <w:lang w:eastAsia="zh-CN"/>
        </w:rPr>
        <w:t xml:space="preserve">192.748</w:t>
      </w:r>
      <w:r>
        <w:rPr>
          <w:rFonts w:hint="eastAsia" w:ascii="Times New Roman" w:hAnsi="Times New Roman"/>
          <w:sz w:val="24"/>
          <w:szCs w:val="24"/>
          <w:u w:val="single"/>
        </w:rPr>
        <w:t xml:space="preserve">  </w:t>
      </w:r>
      <w:r>
        <w:rPr>
          <w:rFonts w:hint="eastAsia" w:ascii="Times New Roman" w:hAnsi="Times New Roman"/>
          <w:sz w:val="24"/>
          <w:szCs w:val="24"/>
        </w:rPr>
        <w:t xml:space="preserve">万元。(超出此限价做无效标处理）</w:t>
      </w:r>
      <w:r/>
    </w:p>
    <w:p>
      <w:pPr>
        <w:ind w:firstLine="480"/>
        <w:spacing w:line="520" w:lineRule="exact"/>
        <w:rPr>
          <w:rFonts w:ascii="Times New Roman" w:hAnsi="Times New Roman" w:cs="宋体"/>
          <w:sz w:val="24"/>
          <w:szCs w:val="24"/>
          <w:u w:val="single"/>
        </w:rPr>
      </w:pPr>
      <w:r>
        <w:rPr>
          <w:rFonts w:hint="eastAsia" w:ascii="Times New Roman" w:hAnsi="Times New Roman" w:cs="宋体"/>
          <w:sz w:val="24"/>
          <w:szCs w:val="24"/>
        </w:rPr>
        <w:t xml:space="preserve">5.采购需求（简介）：</w:t>
      </w:r>
      <w:r>
        <w:rPr>
          <w:rFonts w:hint="eastAsia" w:ascii="Times New Roman" w:hAnsi="Times New Roman" w:cs="宋体"/>
          <w:sz w:val="24"/>
          <w:szCs w:val="24"/>
          <w:lang w:eastAsia="zh-CN"/>
        </w:rPr>
        <w:t xml:space="preserve">泗洪县城市生命线安全工程建设(一期)项目（5座桥梁监测设备采购及安装项目）</w:t>
      </w:r>
      <w:r>
        <w:rPr>
          <w:rFonts w:hint="eastAsia" w:ascii="宋体" w:hAnsi="宋体" w:cs="宋体"/>
          <w:sz w:val="24"/>
          <w:szCs w:val="24"/>
        </w:rPr>
        <w:t xml:space="preserve">，（详细内容见本招标文件第四章）。</w:t>
      </w:r>
      <w:r/>
    </w:p>
    <w:p>
      <w:pPr>
        <w:ind w:firstLine="480"/>
        <w:spacing w:line="520" w:lineRule="exact"/>
        <w:rPr>
          <w:rFonts w:ascii="Times New Roman" w:hAnsi="Times New Roman"/>
          <w:sz w:val="24"/>
          <w:szCs w:val="24"/>
        </w:rPr>
      </w:pPr>
      <w:r/>
      <w:bookmarkStart w:id="12" w:name="_Toc28359080"/>
      <w:r/>
      <w:bookmarkStart w:id="13" w:name="_Toc35393791"/>
      <w:r/>
      <w:bookmarkStart w:id="14" w:name="_Toc35393622"/>
      <w:r/>
      <w:bookmarkStart w:id="15" w:name="_Toc28359003"/>
      <w:r/>
      <w:bookmarkStart w:id="16" w:name="_Toc38985264"/>
      <w:r>
        <w:rPr>
          <w:rFonts w:hint="eastAsia" w:ascii="Times New Roman" w:hAnsi="Times New Roman"/>
          <w:sz w:val="24"/>
          <w:szCs w:val="24"/>
        </w:rPr>
        <w:t xml:space="preserve">6.合同履行期限：</w:t>
      </w:r>
      <w:r>
        <w:rPr>
          <w:rFonts w:hint="eastAsia" w:ascii="宋体" w:hAnsi="宋体" w:cs="宋体"/>
          <w:sz w:val="24"/>
          <w:szCs w:val="24"/>
        </w:rPr>
        <w:t xml:space="preserve">合同签订后</w:t>
      </w:r>
      <w:r>
        <w:rPr>
          <w:rFonts w:hint="eastAsia" w:ascii="宋体" w:hAnsi="宋体" w:cs="宋体"/>
          <w:sz w:val="24"/>
          <w:szCs w:val="24"/>
          <w:lang w:val="en-US" w:eastAsia="zh-CN"/>
        </w:rPr>
        <w:t xml:space="preserve">45</w:t>
      </w:r>
      <w:r>
        <w:rPr>
          <w:rFonts w:hint="eastAsia" w:ascii="宋体" w:hAnsi="宋体" w:cs="宋体"/>
          <w:sz w:val="24"/>
          <w:szCs w:val="24"/>
        </w:rPr>
        <w:t xml:space="preserve">天内完成监测设备采购、安装和调试并通过验收，将监测数据实时接入采购人指定平台并正常运行</w:t>
      </w:r>
      <w:r>
        <w:rPr>
          <w:rFonts w:hint="eastAsia" w:ascii="宋体" w:hAnsi="宋体" w:cs="宋体"/>
          <w:sz w:val="24"/>
        </w:rPr>
        <w:t xml:space="preserve">。</w:t>
      </w:r>
      <w:r/>
    </w:p>
    <w:p>
      <w:pPr>
        <w:ind w:firstLine="480"/>
        <w:spacing w:line="480" w:lineRule="exact"/>
        <w:rPr>
          <w:rFonts w:ascii="Times New Roman" w:hAnsi="Times New Roman"/>
          <w:sz w:val="24"/>
          <w:szCs w:val="24"/>
          <w:u w:val="single"/>
        </w:rPr>
      </w:pPr>
      <w:r>
        <w:rPr>
          <w:rFonts w:hint="eastAsia" w:ascii="Times New Roman" w:hAnsi="Times New Roman"/>
          <w:sz w:val="24"/>
          <w:szCs w:val="24"/>
        </w:rPr>
        <w:t xml:space="preserve">7.本项目</w:t>
      </w:r>
      <w:r>
        <w:rPr>
          <w:rFonts w:hint="eastAsia" w:ascii="Times New Roman" w:hAnsi="Times New Roman"/>
          <w:sz w:val="24"/>
          <w:szCs w:val="24"/>
          <w:u w:val="single"/>
        </w:rPr>
        <w:t xml:space="preserve">  不接受   </w:t>
      </w:r>
      <w:r>
        <w:rPr>
          <w:rFonts w:hint="eastAsia" w:ascii="Times New Roman" w:hAnsi="Times New Roman"/>
          <w:sz w:val="24"/>
          <w:szCs w:val="24"/>
        </w:rPr>
        <w:t xml:space="preserve">联合体参与谈判。</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sz w:val="24"/>
          <w:szCs w:val="24"/>
        </w:rPr>
      </w:pPr>
      <w:r/>
      <w:bookmarkStart w:id="17" w:name="_Toc35393792"/>
      <w:r/>
      <w:bookmarkStart w:id="18" w:name="_Toc38985265"/>
      <w:r/>
      <w:bookmarkStart w:id="19" w:name="_Toc28359081"/>
      <w:r/>
      <w:bookmarkStart w:id="20" w:name="_Toc35393623"/>
      <w:r/>
      <w:bookmarkStart w:id="21" w:name="_Toc28359004"/>
      <w:r>
        <w:rPr>
          <w:rFonts w:hint="eastAsia" w:ascii="Times New Roman" w:hAnsi="Times New Roman" w:cs="宋体"/>
          <w:sz w:val="24"/>
          <w:szCs w:val="24"/>
        </w:rPr>
        <w:t xml:space="preserve">（一）通用资格要求</w:t>
      </w:r>
      <w:r/>
    </w:p>
    <w:p>
      <w:pPr>
        <w:ind w:firstLine="480"/>
        <w:spacing w:line="480" w:lineRule="exact"/>
        <w:rPr>
          <w:rFonts w:ascii="Times New Roman" w:hAnsi="Times New Roman" w:cs="宋体"/>
          <w:sz w:val="24"/>
          <w:szCs w:val="24"/>
          <w:highlight w:val="white"/>
        </w:rPr>
      </w:pPr>
      <w:r>
        <w:rPr>
          <w:rFonts w:hint="eastAsia" w:ascii="Times New Roman" w:hAnsi="Times New Roman" w:cs="宋体"/>
          <w:sz w:val="24"/>
          <w:szCs w:val="24"/>
          <w:highlight w:val="white"/>
        </w:rPr>
        <w:t xml:space="preserve">1.具备《中华人民共和国政府采购法》第二十二条第一款规定的6项条件（按要求提供谈判响应函）。</w:t>
      </w:r>
      <w:r/>
    </w:p>
    <w:p>
      <w:pPr>
        <w:ind w:firstLine="480"/>
        <w:spacing w:line="480" w:lineRule="exact"/>
        <w:rPr>
          <w:rFonts w:hint="eastAsia" w:ascii="Times New Roman" w:hAnsi="Times New Roman" w:cs="仿宋"/>
          <w:sz w:val="24"/>
          <w:szCs w:val="24"/>
        </w:rPr>
      </w:pPr>
      <w:r>
        <w:rPr>
          <w:rFonts w:hint="eastAsia" w:ascii="Times New Roman" w:hAnsi="Times New Roman"/>
          <w:sz w:val="24"/>
          <w:szCs w:val="24"/>
        </w:rPr>
        <w:t xml:space="preserve">2.</w:t>
      </w:r>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default" w:ascii="Times New Roman" w:hAnsi="Times New Roman" w:eastAsia="宋体" w:cs="仿宋"/>
          <w:sz w:val="24"/>
          <w:szCs w:val="24"/>
          <w:lang w:val="en-US" w:eastAsia="zh-CN"/>
        </w:rPr>
      </w:pPr>
      <w:r>
        <w:rPr>
          <w:rFonts w:hint="eastAsia" w:ascii="Times New Roman" w:hAnsi="Times New Roman" w:cs="仿宋"/>
          <w:sz w:val="24"/>
          <w:szCs w:val="24"/>
          <w:lang w:val="en-US" w:eastAsia="zh-CN"/>
        </w:rPr>
        <w:t xml:space="preserve">3.投标人代理人(授权委托人)必须为本单位正式员工，并在投标文件中提供投标截止日前6个月内由本单位为其缴纳的任意1个月社会养老保险证明。</w:t>
      </w:r>
      <w:r/>
    </w:p>
    <w:p>
      <w:pPr>
        <w:ind w:left="420"/>
        <w:spacing w:line="520" w:lineRule="exact"/>
        <w:rPr>
          <w:rFonts w:ascii="Times New Roman" w:hAnsi="Times New Roman" w:cs="宋体"/>
          <w:sz w:val="24"/>
          <w:szCs w:val="24"/>
        </w:rPr>
      </w:pPr>
      <w:r>
        <w:rPr>
          <w:rFonts w:hint="eastAsia" w:ascii="宋体" w:hAnsi="宋体" w:eastAsia="宋体" w:cs="宋体"/>
          <w:color w:val="000000"/>
          <w:sz w:val="24"/>
          <w:szCs w:val="24"/>
        </w:rPr>
        <w:t xml:space="preserve">（二）</w:t>
      </w:r>
      <w:r>
        <w:rPr>
          <w:rFonts w:hint="eastAsia" w:ascii="Times New Roman" w:hAnsi="Times New Roman" w:cs="宋体"/>
          <w:sz w:val="24"/>
          <w:szCs w:val="24"/>
        </w:rPr>
        <w:t xml:space="preserve">落实政府采购政策需满足的资格要求：</w:t>
      </w:r>
      <w:r>
        <w:rPr>
          <w:rFonts w:hint="eastAsia" w:ascii="宋体" w:hAnsi="宋体" w:eastAsia="宋体" w:cs="宋体"/>
          <w:color w:val="000000"/>
          <w:sz w:val="24"/>
          <w:szCs w:val="24"/>
        </w:rPr>
        <w:t xml:space="preserve">本项目专门面向中小企业（含监狱企业、残疾人福利企业）采购，所投产品制造商应为中小企业（含监狱企业、残疾人福利企业）（须提供《中小企业或残疾人福利性单位声明函》）。所投产品制造商为非中小企业（含监狱企业、残疾人福利企业）参与本项目投标，将作无效投标处理。</w:t>
      </w:r>
      <w:r/>
    </w:p>
    <w:p>
      <w:pPr>
        <w:numPr>
          <w:ilvl w:val="0"/>
          <w:numId w:val="0"/>
        </w:numPr>
        <w:keepLines/>
        <w:keepNext/>
        <w:spacing w:line="520" w:lineRule="exact"/>
        <w:rPr>
          <w:rFonts w:ascii="Times New Roman" w:hAnsi="Times New Roman" w:cs="宋体"/>
          <w:sz w:val="24"/>
          <w:szCs w:val="24"/>
        </w:rPr>
        <w:outlineLvl w:val="2"/>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（三）</w:t>
      </w:r>
      <w:r>
        <w:rPr>
          <w:rFonts w:hint="eastAsia" w:ascii="Times New Roman" w:hAnsi="Times New Roman" w:cs="宋体"/>
          <w:sz w:val="24"/>
          <w:szCs w:val="24"/>
        </w:rPr>
        <w:t xml:space="preserve">本项目的特定资格要求：无</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三、获取</w:t>
      </w:r>
      <w:bookmarkEnd w:id="17"/>
      <w:r/>
      <w:bookmarkEnd w:id="18"/>
      <w:r/>
      <w:bookmarkEnd w:id="19"/>
      <w:r/>
      <w:bookmarkEnd w:id="20"/>
      <w:r/>
      <w:bookmarkEnd w:id="21"/>
      <w:r>
        <w:rPr>
          <w:rFonts w:hint="eastAsia" w:ascii="Times New Roman" w:hAnsi="Times New Roman" w:cs="宋体"/>
          <w:b/>
          <w:bCs/>
          <w:sz w:val="32"/>
          <w:szCs w:val="32"/>
        </w:rPr>
        <w:t xml:space="preserve">谈判文件</w:t>
      </w:r>
      <w:r/>
    </w:p>
    <w:p>
      <w:pPr>
        <w:ind w:firstLine="480"/>
        <w:spacing w:line="480" w:lineRule="exact"/>
        <w:rPr>
          <w:rFonts w:ascii="Times New Roman" w:hAnsi="Times New Roman" w:cs="宋体"/>
          <w:b/>
          <w:sz w:val="24"/>
          <w:szCs w:val="24"/>
        </w:rPr>
      </w:pPr>
      <w:r/>
      <w:bookmarkStart w:id="22" w:name="_Toc35393793"/>
      <w:r/>
      <w:bookmarkStart w:id="23" w:name="_Toc28359005"/>
      <w:r/>
      <w:bookmarkStart w:id="24" w:name="_Toc38985266"/>
      <w:r/>
      <w:bookmarkStart w:id="25" w:name="_Toc35393624"/>
      <w:r/>
      <w:bookmarkStart w:id="26" w:name="_Toc28359082"/>
      <w:r>
        <w:rPr>
          <w:rFonts w:hint="eastAsia" w:ascii="Times New Roman" w:hAnsi="Times New Roman" w:cs="宋体"/>
          <w:sz w:val="24"/>
          <w:szCs w:val="24"/>
        </w:rPr>
        <w:t xml:space="preserve">1.时间：自谈判文件公告发布之日起3个工作日。</w:t>
      </w:r>
      <w:r/>
    </w:p>
    <w:p>
      <w:pPr>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sz w:val="24"/>
          <w:szCs w:val="24"/>
        </w:rPr>
      </w:pPr>
      <w:r>
        <w:rPr>
          <w:rFonts w:hint="eastAsia" w:ascii="Times New Roman" w:hAnsi="Times New Roman" w:cs="宋体"/>
          <w:sz w:val="24"/>
          <w:szCs w:val="24"/>
        </w:rPr>
        <w:t xml:space="preserve">3.本项目共分一个包。</w:t>
      </w:r>
      <w:r>
        <w:rPr>
          <w:rFonts w:hint="eastAsia" w:ascii="Times New Roman" w:hAnsi="Times New Roman" w:cs="仿宋"/>
          <w:sz w:val="24"/>
          <w:szCs w:val="24"/>
        </w:rPr>
        <w:t xml:space="preserve">供应商参与多个采购包</w:t>
      </w:r>
      <w:r>
        <w:rPr>
          <w:rFonts w:hint="eastAsia" w:ascii="Times New Roman" w:hAnsi="Times New Roman" w:cs="宋体"/>
          <w:sz w:val="24"/>
          <w:szCs w:val="24"/>
        </w:rPr>
        <w:t xml:space="preserve">谈判</w:t>
      </w:r>
      <w:r>
        <w:rPr>
          <w:rFonts w:hint="eastAsia" w:ascii="Times New Roman" w:hAnsi="Times New Roman" w:cs="仿宋"/>
          <w:sz w:val="24"/>
          <w:szCs w:val="24"/>
        </w:rPr>
        <w:t xml:space="preserve">的，应按采购包分别获取</w:t>
      </w:r>
      <w:r>
        <w:rPr>
          <w:rFonts w:hint="eastAsia" w:ascii="Times New Roman" w:hAnsi="Times New Roman" w:cs="宋体"/>
          <w:sz w:val="24"/>
          <w:szCs w:val="24"/>
        </w:rPr>
        <w:t xml:space="preserve">谈判</w:t>
      </w:r>
      <w:r>
        <w:rPr>
          <w:rFonts w:hint="eastAsia" w:ascii="Times New Roman" w:hAnsi="Times New Roman" w:cs="仿宋"/>
          <w:sz w:val="24"/>
          <w:szCs w:val="24"/>
        </w:rPr>
        <w:t xml:space="preserve">文件。供应商未按要求获取</w:t>
      </w:r>
      <w:r>
        <w:rPr>
          <w:rFonts w:hint="eastAsia" w:ascii="Times New Roman" w:hAnsi="Times New Roman" w:cs="宋体"/>
          <w:sz w:val="24"/>
          <w:szCs w:val="24"/>
        </w:rPr>
        <w:t xml:space="preserve">谈判</w:t>
      </w:r>
      <w:r>
        <w:rPr>
          <w:rFonts w:hint="eastAsia" w:ascii="Times New Roman" w:hAnsi="Times New Roman" w:cs="仿宋"/>
          <w:sz w:val="24"/>
          <w:szCs w:val="24"/>
        </w:rPr>
        <w:t xml:space="preserve">文件的，后果自负（其响应文件不予接受）。</w:t>
      </w:r>
      <w:bookmarkEnd w:id="22"/>
      <w:r/>
      <w:bookmarkEnd w:id="23"/>
      <w:r/>
      <w:bookmarkEnd w:id="24"/>
      <w:r/>
      <w:bookmarkEnd w:id="25"/>
      <w:r/>
      <w:bookmarkEnd w:id="26"/>
      <w:r/>
      <w:r/>
    </w:p>
    <w:p>
      <w:pPr>
        <w:pStyle w:val="754"/>
        <w:ind w:firstLine="643"/>
        <w:spacing w:before="0" w:after="0" w:line="480" w:lineRule="exact"/>
        <w:rPr>
          <w:rFonts w:eastAsia="宋体"/>
          <w:b/>
          <w:bCs/>
          <w:sz w:val="32"/>
        </w:rPr>
      </w:pPr>
      <w:r/>
      <w:bookmarkStart w:id="27" w:name="_Toc28359084"/>
      <w:r/>
      <w:bookmarkStart w:id="28" w:name="_Toc28359007"/>
      <w:r/>
      <w:bookmarkStart w:id="29" w:name="_Toc38985267"/>
      <w:r/>
      <w:bookmarkStart w:id="30" w:name="_Toc35393625"/>
      <w:r/>
      <w:bookmarkStart w:id="31" w:name="_Toc35393794"/>
      <w:r>
        <w:rPr>
          <w:rFonts w:hint="eastAsia" w:eastAsia="宋体"/>
          <w:b/>
          <w:bCs/>
          <w:sz w:val="32"/>
        </w:rPr>
        <w:t xml:space="preserve">四、提交响应文件截止时间、</w:t>
      </w:r>
      <w:r>
        <w:rPr>
          <w:rFonts w:hint="eastAsia" w:ascii="Times New Roman" w:hAnsi="Times New Roman" w:cs="宋体"/>
          <w:b/>
          <w:bCs/>
          <w:sz w:val="32"/>
          <w:szCs w:val="32"/>
        </w:rPr>
        <w:t xml:space="preserve">谈判</w:t>
      </w:r>
      <w:r>
        <w:rPr>
          <w:rFonts w:hint="eastAsia" w:eastAsia="宋体"/>
          <w:b/>
          <w:bCs/>
          <w:sz w:val="32"/>
        </w:rPr>
        <w:t xml:space="preserve">时间及地点</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提交响应文件截止时间、谈判时间：2026年</w:t>
      </w:r>
      <w:r>
        <w:rPr>
          <w:rFonts w:hint="eastAsia" w:ascii="Times New Roman" w:hAnsi="Times New Roman" w:cs="仿宋"/>
          <w:sz w:val="24"/>
          <w:szCs w:val="24"/>
          <w:u w:val="single"/>
          <w:lang w:val="en-US" w:eastAsia="zh-CN"/>
        </w:rPr>
        <w:t xml:space="preserve">5</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22</w:t>
      </w:r>
      <w:r>
        <w:rPr>
          <w:rFonts w:hint="eastAsia" w:ascii="Times New Roman" w:hAnsi="Times New Roman" w:cs="仿宋"/>
          <w:sz w:val="24"/>
          <w:szCs w:val="24"/>
        </w:rPr>
        <w:t xml:space="preserve">日09点00分（北京时间）。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五、公告期限</w:t>
      </w:r>
      <w:bookmarkEnd w:id="27"/>
      <w:r/>
      <w:bookmarkEnd w:id="28"/>
      <w:r/>
      <w:bookmarkEnd w:id="29"/>
      <w:r/>
      <w:bookmarkEnd w:id="30"/>
      <w:r/>
      <w:bookmarkEnd w:id="31"/>
      <w:r/>
      <w:bookmarkStart w:id="32" w:name="_Toc35393626"/>
      <w:r/>
      <w:bookmarkStart w:id="33" w:name="_Toc38985268"/>
      <w:r/>
      <w:bookmarkStart w:id="34" w:name="_Toc35393795"/>
      <w:r/>
      <w:r/>
    </w:p>
    <w:p>
      <w:pPr>
        <w:ind w:firstLine="480"/>
        <w:keepLines/>
        <w:keepNext/>
        <w:spacing w:line="480" w:lineRule="exact"/>
        <w:rPr>
          <w:rFonts w:ascii="Times New Roman" w:hAnsi="Times New Roman" w:cs="宋体"/>
          <w:b/>
          <w:bCs/>
          <w:sz w:val="32"/>
          <w:szCs w:val="32"/>
        </w:rPr>
        <w:outlineLvl w:val="2"/>
      </w:pPr>
      <w:r>
        <w:rPr>
          <w:rFonts w:hint="eastAsia" w:ascii="Times New Roman" w:hAnsi="Times New Roman" w:cs="仿宋"/>
          <w:sz w:val="24"/>
          <w:szCs w:val="24"/>
        </w:rPr>
        <w:t xml:space="preserve">自本公告发布之日起3个工作日。</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六、其他补充事宜</w:t>
      </w:r>
      <w:bookmarkEnd w:id="32"/>
      <w:r/>
      <w:bookmarkEnd w:id="33"/>
      <w:r/>
      <w:bookmarkEnd w:id="34"/>
      <w:r/>
      <w:r/>
    </w:p>
    <w:p>
      <w:pPr>
        <w:ind w:firstLine="480"/>
        <w:spacing w:line="480" w:lineRule="exact"/>
        <w:rPr>
          <w:rFonts w:ascii="Times New Roman" w:hAnsi="Times New Roman" w:cs="仿宋"/>
          <w:sz w:val="24"/>
          <w:szCs w:val="24"/>
        </w:rPr>
      </w:pPr>
      <w:r/>
      <w:bookmarkStart w:id="35" w:name="EB64e1f522fd8c43fcb4d3ba471386b3e7"/>
      <w:r/>
      <w:bookmarkStart w:id="36" w:name="_Toc38985269"/>
      <w:r/>
      <w:bookmarkStart w:id="37" w:name="_Toc35393627"/>
      <w:r/>
      <w:bookmarkStart w:id="38" w:name="_Toc28359085"/>
      <w:r/>
      <w:bookmarkStart w:id="39" w:name="_Toc28359008"/>
      <w:r/>
      <w:bookmarkStart w:id="40" w:name="_Toc35393796"/>
      <w:r>
        <w:rPr>
          <w:rFonts w:hint="eastAsia" w:ascii="Times New Roman" w:hAnsi="Times New Roman" w:cs="仿宋"/>
          <w:sz w:val="24"/>
          <w:szCs w:val="24"/>
        </w:rPr>
        <w:t xml:space="preserve">1. 谈判公告发布媒体：江苏政府采购网、宿迁市政府采购网等。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2.“CA”数字证书办理：“苏采云”系统目前仅支持“苏采云”系统下的意源CA。省内各地区办理的“苏采云”系统下的意源CA全省通用。宿迁地区CA数字证书办理联系方式：15115607509。</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5"/>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4.质疑渠道：供应商登录“苏采云”系统“项目质疑申请”模块向采购人提出，质疑处理联系方式详见“采购人信息”；财政部门投诉受理电话：0527-88359233。</w:t>
      </w:r>
      <w:r/>
    </w:p>
    <w:p>
      <w:pPr>
        <w:ind w:firstLine="643"/>
        <w:keepLines/>
        <w:keepNext/>
        <w:spacing w:line="480" w:lineRule="exact"/>
        <w:rPr>
          <w:rFonts w:ascii="Times New Roman" w:hAnsi="Times New Roman" w:cs="宋体"/>
          <w:b/>
          <w:bCs/>
          <w:sz w:val="32"/>
          <w:szCs w:val="32"/>
        </w:rPr>
        <w:outlineLvl w:val="2"/>
      </w:pPr>
      <w:r>
        <w:rPr>
          <w:rFonts w:hint="eastAsia" w:ascii="Times New Roman" w:hAnsi="Times New Roman" w:cs="宋体"/>
          <w:b/>
          <w:bCs/>
          <w:sz w:val="32"/>
          <w:szCs w:val="32"/>
        </w:rPr>
        <w:t xml:space="preserve">七、本次谈判联系方式</w:t>
      </w:r>
      <w:bookmarkEnd w:id="36"/>
      <w:r/>
      <w:bookmarkEnd w:id="37"/>
      <w:r/>
      <w:bookmarkEnd w:id="38"/>
      <w:r/>
      <w:bookmarkEnd w:id="39"/>
      <w:r/>
      <w:bookmarkEnd w:id="40"/>
      <w:r/>
      <w:r/>
    </w:p>
    <w:p>
      <w:pPr>
        <w:ind w:firstLine="482"/>
        <w:spacing w:line="480" w:lineRule="exact"/>
        <w:rPr>
          <w:rFonts w:ascii="Times New Roman" w:hAnsi="Times New Roman" w:cs="仿宋"/>
          <w:sz w:val="24"/>
          <w:szCs w:val="24"/>
        </w:rPr>
      </w:pPr>
      <w:r/>
      <w:bookmarkStart w:id="41" w:name="_Toc30639"/>
      <w:r/>
      <w:bookmarkStart w:id="42" w:name="_Toc103929990"/>
      <w:r/>
      <w:bookmarkStart w:id="43" w:name="_Toc31344"/>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泗洪县住房和城乡建设局      </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泗洪县长江路13号          </w:t>
      </w:r>
      <w:r/>
    </w:p>
    <w:p>
      <w:pPr>
        <w:ind w:firstLine="480"/>
        <w:jc w:val="left"/>
        <w:spacing w:line="560" w:lineRule="exact"/>
        <w:rPr>
          <w:rFonts w:hint="eastAsia" w:ascii="宋体" w:hAnsi="宋体" w:cs="宋体"/>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u w:val="single"/>
        </w:rPr>
        <w:t xml:space="preserve">  </w:t>
      </w:r>
      <w:bookmarkStart w:id="44" w:name="_Toc28359086"/>
      <w:r/>
      <w:bookmarkStart w:id="45" w:name="_Toc28359009"/>
      <w:r>
        <w:rPr>
          <w:rFonts w:hint="eastAsia" w:ascii="Times New Roman" w:hAnsi="Times New Roman" w:cs="仿宋"/>
          <w:sz w:val="24"/>
          <w:szCs w:val="24"/>
          <w:u w:val="single"/>
        </w:rPr>
        <w:t xml:space="preserve">        </w:t>
      </w:r>
      <w:r>
        <w:rPr>
          <w:rFonts w:hint="eastAsia" w:ascii="宋体" w:hAnsi="宋体" w:cs="宋体"/>
          <w:sz w:val="24"/>
          <w:szCs w:val="24"/>
          <w:u w:val="single"/>
        </w:rPr>
        <w:t xml:space="preserve">宋绪双               </w:t>
      </w:r>
      <w:r/>
    </w:p>
    <w:p>
      <w:pPr>
        <w:ind w:firstLine="482"/>
        <w:spacing w:line="480" w:lineRule="exact"/>
        <w:rPr>
          <w:rFonts w:ascii="Times New Roman" w:hAnsi="Times New Roman"/>
          <w:sz w:val="24"/>
          <w:szCs w:val="24"/>
          <w:u w:val="single"/>
        </w:rPr>
      </w:pPr>
      <w:r>
        <w:rPr>
          <w:rFonts w:hint="eastAsia" w:ascii="宋体" w:hAnsi="宋体" w:cs="宋体"/>
          <w:sz w:val="24"/>
          <w:szCs w:val="24"/>
        </w:rPr>
        <w:t xml:space="preserve">联系方式：</w:t>
      </w:r>
      <w:r>
        <w:rPr>
          <w:rFonts w:hint="eastAsia" w:ascii="宋体" w:hAnsi="宋体" w:cs="宋体"/>
          <w:sz w:val="24"/>
          <w:szCs w:val="24"/>
          <w:u w:val="single"/>
        </w:rPr>
        <w:t xml:space="preserve">　　   13515181211</w:t>
      </w:r>
      <w:r>
        <w:rPr>
          <w:rFonts w:hint="eastAsia" w:ascii="Times New Roman" w:hAnsi="Times New Roman"/>
          <w:sz w:val="24"/>
          <w:szCs w:val="24"/>
          <w:u w:val="single"/>
        </w:rPr>
        <w:t xml:space="preserve">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4"/>
      <w:r/>
      <w:bookmarkEnd w:id="45"/>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sz w:val="24"/>
          <w:szCs w:val="24"/>
          <w:u w:val="single"/>
        </w:rPr>
        <w:t xml:space="preserve">江苏翰联项目管理有限公司</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泗洪县香港花园北门内街      </w:t>
      </w:r>
      <w:r>
        <w:rPr>
          <w:rFonts w:hint="eastAsia" w:ascii="Times New Roman" w:hAnsi="Times New Roman" w:cs="仿宋"/>
          <w:sz w:val="24"/>
          <w:szCs w:val="24"/>
        </w:rPr>
        <w:t xml:space="preserve"> </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宋体" w:hAnsi="宋体" w:cs="宋体"/>
          <w:sz w:val="24"/>
          <w:szCs w:val="24"/>
          <w:u w:val="single"/>
        </w:rPr>
        <w:t xml:space="preserve">姚佳</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       </w:t>
      </w:r>
      <w:r>
        <w:rPr>
          <w:rFonts w:hint="eastAsia" w:ascii="宋体" w:hAnsi="宋体" w:cs="宋体"/>
          <w:sz w:val="24"/>
          <w:szCs w:val="24"/>
          <w:u w:val="single"/>
        </w:rPr>
        <w:t xml:space="preserve">18805244008</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971"/>
        <w:jc w:val="center"/>
        <w:spacing w:line="240" w:lineRule="auto"/>
        <w:rPr>
          <w:highlight w:val="yellow"/>
          <w:lang w:eastAsia="zh-CN"/>
        </w:rPr>
      </w:pPr>
      <w:r>
        <w:rPr>
          <w:rFonts w:hint="eastAsia"/>
          <w:highlight w:val="white"/>
          <w:lang w:eastAsia="zh-CN"/>
        </w:rPr>
        <w:t xml:space="preserve">第二章  供应商须知</w:t>
      </w:r>
      <w:bookmarkEnd w:id="41"/>
      <w:r/>
      <w:bookmarkEnd w:id="42"/>
      <w:r/>
      <w:bookmarkEnd w:id="43"/>
      <w:r/>
      <w:r/>
    </w:p>
    <w:p>
      <w:pPr>
        <w:pStyle w:val="972"/>
        <w:rPr>
          <w:b w:val="0"/>
          <w:bCs/>
          <w:lang w:eastAsia="zh-CN"/>
        </w:rPr>
      </w:pPr>
      <w:r/>
      <w:bookmarkStart w:id="46" w:name="_Toc103929991"/>
      <w:r>
        <w:rPr>
          <w:rFonts w:hint="eastAsia"/>
          <w:b w:val="0"/>
          <w:bCs/>
          <w:highlight w:val="white"/>
          <w:lang w:eastAsia="zh-CN"/>
        </w:rPr>
        <w:t xml:space="preserve">供应商须知前附表：</w:t>
      </w:r>
      <w:bookmarkEnd w:id="46"/>
      <w:r/>
      <w:r/>
    </w:p>
    <w:tbl>
      <w:tblPr>
        <w:tblStyle w:val="7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543"/>
        </w:trPr>
        <w:tc>
          <w:tcPr>
            <w:tcW w:w="860" w:type="dxa"/>
            <w:vAlign w:val="center"/>
            <w:textDirection w:val="lrTb"/>
            <w:noWrap w:val="false"/>
          </w:tcPr>
          <w:p>
            <w:pPr>
              <w:jc w:val="center"/>
              <w:rPr>
                <w:rFonts w:hint="eastAsia" w:ascii="仿宋_GB2312" w:hAnsi="仿宋"/>
                <w:b/>
                <w:bCs/>
                <w:sz w:val="24"/>
                <w:szCs w:val="24"/>
              </w:rPr>
            </w:pPr>
            <w:r>
              <w:rPr>
                <w:rFonts w:hint="eastAsia" w:ascii="仿宋_GB2312" w:hAnsi="仿宋"/>
                <w:b/>
                <w:bCs/>
                <w:sz w:val="24"/>
                <w:szCs w:val="24"/>
                <w:highlight w:val="white"/>
              </w:rPr>
              <w:t xml:space="preserve">序号</w:t>
            </w:r>
            <w:r/>
          </w:p>
        </w:tc>
        <w:tc>
          <w:tcPr>
            <w:tcW w:w="241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sz w:val="24"/>
                <w:szCs w:val="24"/>
              </w:rPr>
            </w:pPr>
            <w:r>
              <w:rPr>
                <w:rFonts w:hint="eastAsia" w:ascii="仿宋_GB2312" w:hAnsi="仿宋"/>
                <w:b/>
                <w:bCs/>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本项目</w:t>
            </w:r>
            <w:bookmarkStart w:id="47" w:name="EB9a5853ee094f4f0ea6ec3169265f6f2c"/>
            <w:r>
              <w:rPr>
                <w:rFonts w:hint="eastAsia" w:ascii="Times New Roman" w:hAnsi="Times New Roman"/>
                <w:sz w:val="24"/>
                <w:szCs w:val="24"/>
                <w:highlight w:val="white"/>
              </w:rPr>
              <w:t xml:space="preserve">属性按以下</w:t>
            </w:r>
            <w:r>
              <w:rPr>
                <w:rFonts w:hint="eastAsia" w:ascii="Times New Roman" w:hAnsi="Times New Roman"/>
                <w:sz w:val="24"/>
                <w:szCs w:val="24"/>
              </w:rPr>
              <w:t xml:space="preserve">第</w:t>
            </w:r>
            <w:r>
              <w:rPr>
                <w:rFonts w:hint="eastAsia" w:ascii="Times New Roman" w:hAnsi="Times New Roman"/>
                <w:sz w:val="24"/>
                <w:u w:val="single"/>
              </w:rPr>
              <w:t xml:space="preserve"> 1 </w:t>
            </w:r>
            <w:r>
              <w:rPr>
                <w:rFonts w:hint="eastAsia" w:ascii="Times New Roman" w:hAnsi="Times New Roman"/>
                <w:sz w:val="24"/>
                <w:szCs w:val="24"/>
              </w:rPr>
              <w:t xml:space="preserve">种确</w:t>
            </w:r>
            <w:r>
              <w:rPr>
                <w:rFonts w:hint="eastAsia" w:ascii="Times New Roman" w:hAnsi="Times New Roman"/>
                <w:sz w:val="24"/>
                <w:szCs w:val="24"/>
                <w:highlight w:val="white"/>
              </w:rPr>
              <w:t xml:space="preserve">定：</w:t>
            </w:r>
            <w:r/>
          </w:p>
          <w:p>
            <w:pPr>
              <w:spacing w:line="360" w:lineRule="exact"/>
              <w:rPr>
                <w:rFonts w:ascii="Times New Roman" w:hAnsi="Times New Roman"/>
                <w:sz w:val="24"/>
                <w:szCs w:val="24"/>
                <w:highlight w:val="green"/>
              </w:rPr>
            </w:pPr>
            <w:r>
              <w:rPr>
                <w:rFonts w:hint="eastAsia" w:ascii="Times New Roman" w:hAnsi="Times New Roman"/>
                <w:sz w:val="24"/>
                <w:szCs w:val="24"/>
                <w:highlight w:val="white"/>
              </w:rPr>
              <w:t xml:space="preserve">1</w:t>
            </w:r>
            <w:bookmarkEnd w:id="47"/>
            <w:r>
              <w:rPr>
                <w:rFonts w:hint="eastAsia" w:ascii="Times New Roman" w:hAnsi="Times New Roman"/>
                <w:sz w:val="24"/>
                <w:szCs w:val="24"/>
                <w:highlight w:val="white"/>
              </w:rPr>
              <w:t xml:space="preserve">.货物</w:t>
            </w:r>
            <w:bookmarkStart w:id="48" w:name="EBd5c6c026f9674c39b21b31ecd0c1e7fa"/>
            <w:r>
              <w:rPr>
                <w:rFonts w:hint="eastAsia" w:ascii="Times New Roman" w:hAnsi="Times New Roman"/>
                <w:sz w:val="24"/>
                <w:szCs w:val="24"/>
                <w:highlight w:val="white"/>
              </w:rPr>
              <w:t xml:space="preserve">采购；2.</w:t>
            </w:r>
            <w:bookmarkEnd w:id="48"/>
            <w:r>
              <w:rPr>
                <w:rFonts w:hint="eastAsia" w:ascii="Times New Roman" w:hAnsi="Times New Roman"/>
                <w:sz w:val="24"/>
                <w:szCs w:val="24"/>
                <w:highlight w:val="white"/>
              </w:rPr>
              <w:t xml:space="preserve">服务</w:t>
            </w:r>
            <w:bookmarkStart w:id="49" w:name="EBf7d2a4f44ecb4166a93ea852e73be69f"/>
            <w:r>
              <w:rPr>
                <w:rFonts w:hint="eastAsia" w:ascii="Times New Roman" w:hAnsi="Times New Roman"/>
                <w:sz w:val="24"/>
                <w:szCs w:val="24"/>
                <w:highlight w:val="white"/>
              </w:rPr>
              <w:t xml:space="preserve">采购；3.</w:t>
            </w:r>
            <w:bookmarkEnd w:id="49"/>
            <w:r>
              <w:rPr>
                <w:rFonts w:hint="eastAsia" w:ascii="Times New Roman" w:hAnsi="Times New Roman"/>
                <w:sz w:val="24"/>
                <w:szCs w:val="24"/>
                <w:highlight w:val="white"/>
              </w:rPr>
              <w:t xml:space="preserve">工程采购。</w:t>
            </w:r>
            <w:r/>
          </w:p>
        </w:tc>
      </w:tr>
      <w:tr>
        <w:trPr>
          <w:trHeight w:val="396"/>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sz w:val="24"/>
                <w:szCs w:val="24"/>
                <w:highlight w:val="white"/>
              </w:rPr>
            </w:pPr>
            <w:r/>
            <w:bookmarkStart w:id="50" w:name="EB7cb3b26264aa42768f7d22ea127b1f70"/>
            <w:r>
              <w:rPr>
                <w:rFonts w:hint="eastAsia" w:ascii="Times New Roman" w:hAnsi="Times New Roman" w:cs="仿宋_GB2312"/>
                <w:sz w:val="24"/>
                <w:szCs w:val="24"/>
                <w:highlight w:val="white"/>
              </w:rPr>
              <w:t xml:space="preserve">60</w:t>
            </w:r>
            <w:bookmarkEnd w:id="50"/>
            <w:r>
              <w:rPr>
                <w:rFonts w:hint="eastAsia" w:ascii="Times New Roman" w:hAnsi="Times New Roman"/>
                <w:sz w:val="24"/>
                <w:szCs w:val="24"/>
                <w:highlight w:val="white"/>
              </w:rPr>
              <w:t xml:space="preserve">日（从提交响应文件截止之日起算）</w:t>
            </w:r>
            <w:r/>
          </w:p>
        </w:tc>
      </w:tr>
      <w:tr>
        <w:trPr>
          <w:trHeight w:val="428"/>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sz w:val="24"/>
                <w:szCs w:val="24"/>
              </w:rPr>
            </w:pPr>
            <w:r>
              <w:rPr>
                <w:rFonts w:hint="eastAsia" w:ascii="Times New Roman" w:hAnsi="Times New Roman"/>
                <w:sz w:val="24"/>
                <w:szCs w:val="24"/>
                <w:highlight w:val="white"/>
              </w:rPr>
              <w:t xml:space="preserve">提交加密电子响应文件</w:t>
            </w:r>
            <w:r>
              <w:rPr>
                <w:rFonts w:hint="eastAsia" w:ascii="Times New Roman" w:hAnsi="Times New Roman"/>
                <w:sz w:val="24"/>
                <w:highlight w:val="white"/>
                <w:u w:val="single"/>
              </w:rPr>
              <w:t xml:space="preserve"> 1 </w:t>
            </w:r>
            <w:r>
              <w:rPr>
                <w:rFonts w:hint="eastAsia" w:ascii="Times New Roman" w:hAnsi="Times New Roman"/>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1" w:name="OLE_LINK8"/>
            <w:r>
              <w:rPr>
                <w:rFonts w:hint="eastAsia" w:ascii="Times New Roman" w:hAnsi="Times New Roman" w:cs="仿宋"/>
                <w:sz w:val="24"/>
              </w:rPr>
              <w:t xml:space="preserve">应当符合《政</w:t>
            </w:r>
            <w:bookmarkStart w:id="52" w:name="OLE_LINK1"/>
            <w:r>
              <w:rPr>
                <w:rFonts w:hint="eastAsia" w:ascii="Times New Roman" w:hAnsi="Times New Roman" w:cs="仿宋"/>
                <w:sz w:val="24"/>
              </w:rPr>
              <w:t xml:space="preserve">府采购进口产品管理办法</w:t>
            </w:r>
            <w:bookmarkEnd w:id="52"/>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51"/>
            <w:r/>
            <w:r/>
          </w:p>
          <w:p>
            <w:pPr>
              <w:spacing w:line="360" w:lineRule="exact"/>
              <w:widowControl/>
              <w:rPr>
                <w:rFonts w:ascii="Times New Roman" w:hAnsi="Times New Roman"/>
                <w:sz w:val="24"/>
                <w:szCs w:val="24"/>
                <w:highlight w:val="white"/>
              </w:rPr>
            </w:pPr>
            <w:r>
              <w:rPr>
                <w:rFonts w:hint="eastAsia" w:ascii="Times New Roman" w:hAnsi="Times New Roman" w:cs="仿宋"/>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5</w:t>
            </w:r>
            <w:r/>
          </w:p>
        </w:tc>
        <w:tc>
          <w:tcPr>
            <w:tcW w:w="2414"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sz w:val="24"/>
                <w:szCs w:val="24"/>
                <w:highlight w:val="green"/>
                <w:u w:val="single"/>
              </w:rPr>
            </w:pPr>
            <w:r>
              <w:rPr>
                <w:rFonts w:hint="eastAsia" w:ascii="Times New Roman" w:hAnsi="Times New Roman"/>
                <w:sz w:val="24"/>
                <w:szCs w:val="24"/>
                <w:highlight w:val="white"/>
              </w:rPr>
              <w:t xml:space="preserve">最低评标价法。具体细则详见竞争性谈判文件评标办法部分。</w:t>
            </w:r>
            <w:r/>
          </w:p>
        </w:tc>
      </w:tr>
      <w:tr>
        <w:trPr/>
        <w:tc>
          <w:tcPr>
            <w:tcBorders>
              <w:bottom w:val="single" w:color="auto" w:sz="4" w:space="0"/>
            </w:tcBorders>
            <w:tcW w:w="860"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6</w:t>
            </w:r>
            <w:r/>
          </w:p>
        </w:tc>
        <w:tc>
          <w:tcPr>
            <w:tcBorders>
              <w:bottom w:val="single" w:color="auto" w:sz="4" w:space="0"/>
            </w:tcBorders>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确定成交人</w:t>
            </w:r>
            <w:r/>
          </w:p>
        </w:tc>
        <w:tc>
          <w:tcPr>
            <w:tcBorders>
              <w:bottom w:val="single" w:color="auto" w:sz="4" w:space="0"/>
            </w:tcBorders>
            <w:tcW w:w="5786"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u w:val="single"/>
              </w:rPr>
              <w:t xml:space="preserve"> </w:t>
            </w:r>
            <w:r>
              <w:rPr>
                <w:rFonts w:hint="eastAsia" w:ascii="Times New Roman" w:hAnsi="Times New Roman" w:cs="仿宋"/>
                <w:sz w:val="24"/>
                <w:u w:val="single"/>
                <w:lang w:val="en-US" w:eastAsia="zh-CN"/>
              </w:rPr>
              <w:t xml:space="preserve">1</w:t>
            </w:r>
            <w:r>
              <w:rPr>
                <w:rFonts w:hint="eastAsia" w:ascii="Times New Roman" w:hAnsi="Times New Roman" w:cs="仿宋"/>
                <w:sz w:val="24"/>
                <w:u w:val="single"/>
              </w:rPr>
              <w:t xml:space="preserve"> </w:t>
            </w:r>
            <w:r>
              <w:rPr>
                <w:rFonts w:hint="eastAsia" w:ascii="Times New Roman" w:hAnsi="Times New Roman" w:cs="仿宋"/>
                <w:sz w:val="24"/>
                <w:szCs w:val="24"/>
              </w:rPr>
              <w:t xml:space="preserve">种方式确定成交人：</w:t>
            </w:r>
            <w:r/>
          </w:p>
          <w:p>
            <w:pPr>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1.采购人按照规定在谈判小组推荐的中标候选人中确定成交人；</w:t>
            </w:r>
            <w:r/>
          </w:p>
          <w:p>
            <w:pPr>
              <w:spacing w:line="360" w:lineRule="exact"/>
              <w:widowControl/>
              <w:rPr>
                <w:rFonts w:ascii="Times New Roman" w:hAnsi="Times New Roman"/>
                <w:sz w:val="24"/>
                <w:szCs w:val="24"/>
                <w:highlight w:val="white"/>
              </w:rPr>
            </w:pPr>
            <w:r>
              <w:rPr>
                <w:rFonts w:hint="eastAsia" w:ascii="Times New Roman" w:hAnsi="Times New Roman" w:cs="仿宋"/>
                <w:sz w:val="24"/>
                <w:szCs w:val="24"/>
              </w:rPr>
              <w:t xml:space="preserve">2.采购人授权谈判小组直接确定成交人；</w:t>
            </w:r>
            <w:r/>
          </w:p>
        </w:tc>
      </w:tr>
      <w:tr>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分包要求</w:t>
            </w:r>
            <w:r/>
          </w:p>
        </w:tc>
        <w:tc>
          <w:tcPr>
            <w:tcBorders>
              <w:top w:val="single" w:color="auto" w:sz="4" w:space="0"/>
              <w:left w:val="single" w:color="auto" w:sz="4" w:space="0"/>
              <w:bottom w:val="single" w:color="auto" w:sz="4" w:space="0"/>
              <w:right w:val="single" w:color="auto" w:sz="4" w:space="0"/>
            </w:tcBorders>
            <w:tcW w:w="5786" w:type="dxa"/>
            <w:vAlign w:val="center"/>
            <w:textDirection w:val="lrTb"/>
            <w:noWrap w:val="false"/>
          </w:tcPr>
          <w:p>
            <w:pPr>
              <w:jc w:val="left"/>
              <w:spacing w:line="360" w:lineRule="exact"/>
              <w:widowControl/>
              <w:rPr>
                <w:rFonts w:ascii="Times New Roman" w:hAnsi="Times New Roman" w:cs="仿宋"/>
                <w:sz w:val="24"/>
                <w:szCs w:val="24"/>
              </w:rPr>
            </w:pPr>
            <w:r/>
            <w:bookmarkStart w:id="53"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3"/>
            <w:r>
              <w:rPr>
                <w:rFonts w:hint="eastAsia" w:ascii="Times New Roman" w:hAnsi="Times New Roman" w:cs="仿宋"/>
                <w:sz w:val="24"/>
                <w:szCs w:val="24"/>
              </w:rPr>
              <w:t xml:space="preserve">允许分包，</w:t>
            </w:r>
            <w:bookmarkStart w:id="54"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4"/>
            <w:r>
              <w:rPr>
                <w:rFonts w:hint="eastAsia" w:ascii="Times New Roman" w:hAnsi="Times New Roman" w:cs="仿宋"/>
                <w:sz w:val="24"/>
                <w:szCs w:val="24"/>
              </w:rPr>
              <w:t xml:space="preserve">无</w:t>
            </w:r>
            <w:r/>
          </w:p>
          <w:p>
            <w:pPr>
              <w:spacing w:line="360" w:lineRule="exact"/>
              <w:rPr>
                <w:rFonts w:ascii="Times New Roman" w:hAnsi="Times New Roman"/>
                <w:highlight w:val="white"/>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exact"/>
              <w:rPr>
                <w:rFonts w:ascii="Times New Roman" w:hAnsi="Times New Roman"/>
                <w:sz w:val="24"/>
                <w:szCs w:val="24"/>
              </w:rPr>
            </w:pPr>
            <w:r>
              <w:rPr>
                <w:rFonts w:hint="eastAsia" w:ascii="Times New Roman" w:hAnsi="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highlight w:val="white"/>
              </w:rPr>
              <w:t xml:space="preserve">代理费用收取方式及标准</w:t>
            </w:r>
            <w:r/>
          </w:p>
        </w:tc>
        <w:tc>
          <w:tcPr>
            <w:tcBorders>
              <w:top w:val="single" w:color="auto" w:sz="4" w:space="0"/>
              <w:left w:val="single" w:color="auto" w:sz="4" w:space="0"/>
              <w:bottom w:val="single" w:color="auto" w:sz="4" w:space="0"/>
              <w:right w:val="single" w:color="auto" w:sz="4" w:space="0"/>
            </w:tcBorders>
            <w:tcW w:w="5786" w:type="dxa"/>
            <w:vAlign w:val="center"/>
            <w:textDirection w:val="lrTb"/>
            <w:noWrap w:val="false"/>
          </w:tcPr>
          <w:p>
            <w:pPr>
              <w:spacing w:line="360" w:lineRule="exact"/>
              <w:widowControl/>
              <w:rPr>
                <w:rFonts w:ascii="Times New Roman" w:hAnsi="Times New Roman"/>
                <w:sz w:val="24"/>
                <w:szCs w:val="24"/>
                <w:highlight w:val="green"/>
              </w:rPr>
            </w:pPr>
            <w:r>
              <w:rPr>
                <w:rFonts w:ascii="宋体" w:hAnsi="宋体" w:cs="宋体"/>
                <w:color w:val="000000"/>
                <w:sz w:val="24"/>
              </w:rPr>
              <w:t xml:space="preserve">根据代理合同约定方式支付，具体方式及标准为：苏</w:t>
            </w:r>
            <w:r>
              <w:rPr>
                <w:rFonts w:hint="eastAsia" w:ascii="宋体" w:hAnsi="宋体" w:cs="宋体"/>
                <w:color w:val="000000"/>
                <w:sz w:val="24"/>
              </w:rPr>
              <w:t xml:space="preserve">政采协【2024】20</w:t>
            </w:r>
            <w:r>
              <w:rPr>
                <w:rFonts w:ascii="宋体" w:hAnsi="宋体" w:cs="宋体"/>
                <w:color w:val="000000"/>
                <w:sz w:val="24"/>
              </w:rPr>
              <w:t xml:space="preserve">号。可以采用数字人民币支付。</w:t>
            </w:r>
            <w:r/>
          </w:p>
        </w:tc>
      </w:tr>
      <w:tr>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exac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spacing w:line="360" w:lineRule="exact"/>
              <w:rPr>
                <w:rFonts w:hint="eastAsia" w:ascii="Times New Roman" w:hAnsi="Times New Roman"/>
                <w:sz w:val="24"/>
                <w:szCs w:val="24"/>
                <w:highlight w:val="white"/>
              </w:rPr>
            </w:pPr>
            <w:r>
              <w:rPr>
                <w:rFonts w:hint="eastAsia" w:ascii="Times New Roman" w:hAnsi="Times New Roman"/>
                <w:sz w:val="24"/>
                <w:szCs w:val="24"/>
                <w:highlight w:val="white"/>
              </w:rPr>
              <w:t xml:space="preserve">专家评审劳务报酬支付标准、方式及周期</w:t>
            </w:r>
            <w:r/>
          </w:p>
        </w:tc>
        <w:tc>
          <w:tcPr>
            <w:tcBorders>
              <w:top w:val="single" w:color="auto" w:sz="4" w:space="0"/>
              <w:left w:val="single" w:color="auto" w:sz="4" w:space="0"/>
              <w:bottom w:val="single" w:color="auto" w:sz="4" w:space="0"/>
              <w:right w:val="single" w:color="auto" w:sz="4" w:space="0"/>
            </w:tcBorders>
            <w:tcW w:w="5786" w:type="dxa"/>
            <w:vAlign w:val="center"/>
            <w:textDirection w:val="lrTb"/>
            <w:noWrap w:val="false"/>
          </w:tcPr>
          <w:p>
            <w:pPr>
              <w:spacing w:line="360" w:lineRule="exact"/>
              <w:widowControl/>
              <w:rPr>
                <w:rFonts w:hint="eastAsia" w:ascii="宋体" w:hAnsi="宋体" w:cs="宋体"/>
                <w:color w:val="000000"/>
                <w:sz w:val="24"/>
                <w:lang w:eastAsia="zh-CN"/>
              </w:rPr>
            </w:pPr>
            <w:r>
              <w:rPr>
                <w:rFonts w:hint="eastAsia" w:ascii="宋体" w:hAnsi="宋体" w:cs="宋体"/>
                <w:color w:val="000000"/>
                <w:sz w:val="24"/>
                <w:lang w:eastAsia="zh-CN"/>
              </w:rPr>
              <w:t xml:space="preserve">支付标准：参照《宿迁市政府采购专家评审费发放标准》宿财购[2018]32号支付，（</w:t>
            </w:r>
            <w:r>
              <w:rPr>
                <w:rFonts w:hint="eastAsia" w:ascii="宋体" w:hAnsi="宋体" w:eastAsia="宋体" w:cs="宋体"/>
                <w:color w:val="000000"/>
                <w:sz w:val="24"/>
                <w:szCs w:val="24"/>
              </w:rPr>
              <w:t xml:space="preserve">2小时以内200元/人;超过2小时不足8小时的，按100元/人·小时计算;连续评审超过8小时，超出部分按200元/人·小时计算。</w:t>
            </w:r>
            <w:r>
              <w:rPr>
                <w:rFonts w:hint="eastAsia" w:ascii="宋体" w:hAnsi="宋体" w:cs="宋体"/>
                <w:color w:val="000000"/>
                <w:sz w:val="24"/>
                <w:lang w:eastAsia="zh-CN"/>
              </w:rPr>
              <w:t xml:space="preserve">）</w:t>
            </w:r>
            <w:r/>
          </w:p>
          <w:p>
            <w:pPr>
              <w:spacing w:line="360" w:lineRule="exact"/>
              <w:widowControl/>
              <w:rPr>
                <w:rFonts w:hint="eastAsia" w:ascii="宋体" w:hAnsi="宋体" w:eastAsia="宋体" w:cs="宋体"/>
                <w:color w:val="000000"/>
                <w:sz w:val="24"/>
                <w:lang w:eastAsia="zh-CN"/>
              </w:rPr>
            </w:pPr>
            <w:r>
              <w:rPr>
                <w:rFonts w:hint="eastAsia" w:ascii="宋体" w:hAnsi="宋体" w:cs="宋体"/>
                <w:color w:val="000000"/>
                <w:sz w:val="24"/>
                <w:lang w:eastAsia="zh-CN"/>
              </w:rPr>
              <w:t xml:space="preserve">支付方式及周期：费用</w:t>
            </w:r>
            <w:r>
              <w:rPr>
                <w:rFonts w:hint="eastAsia" w:ascii="宋体" w:hAnsi="宋体" w:cs="宋体"/>
                <w:color w:val="000000"/>
                <w:sz w:val="24"/>
              </w:rPr>
              <w:t xml:space="preserve">由采购人通过预算一体化系统支付评审费，支付周期不超过评审结束后</w:t>
            </w:r>
            <w:r>
              <w:rPr>
                <w:rFonts w:hint="eastAsia" w:ascii="宋体" w:hAnsi="宋体" w:cs="宋体"/>
                <w:color w:val="000000"/>
                <w:sz w:val="24"/>
                <w:lang w:val="en-US" w:eastAsia="zh-CN"/>
              </w:rPr>
              <w:t xml:space="preserve">30</w:t>
            </w:r>
            <w:r>
              <w:rPr>
                <w:rFonts w:hint="eastAsia" w:ascii="宋体" w:hAnsi="宋体" w:cs="宋体"/>
                <w:color w:val="000000"/>
                <w:sz w:val="24"/>
              </w:rPr>
              <w:t xml:space="preserve">个工作日</w:t>
            </w:r>
            <w:r>
              <w:rPr>
                <w:rFonts w:hint="eastAsia" w:ascii="宋体" w:hAnsi="宋体" w:cs="宋体"/>
                <w:color w:val="000000"/>
                <w:sz w:val="24"/>
                <w:lang w:eastAsia="zh-CN"/>
              </w:rPr>
              <w:t xml:space="preserve">。</w:t>
            </w:r>
            <w:r/>
          </w:p>
        </w:tc>
      </w:tr>
      <w:tr>
        <w:trPr>
          <w:trHeight w:val="572"/>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360" w:lineRule="exact"/>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spacing w:line="360" w:lineRule="exact"/>
              <w:rPr>
                <w:rFonts w:ascii="Times New Roman" w:hAnsi="Times New Roman"/>
                <w:sz w:val="24"/>
                <w:szCs w:val="24"/>
                <w:highlight w:val="white"/>
              </w:rPr>
            </w:pPr>
            <w:r>
              <w:rPr>
                <w:rFonts w:hint="eastAsia" w:ascii="Times New Roman" w:hAnsi="Times New Roman"/>
                <w:sz w:val="24"/>
                <w:szCs w:val="24"/>
              </w:rPr>
              <w:t xml:space="preserve">其他</w:t>
            </w:r>
            <w:r/>
          </w:p>
        </w:tc>
        <w:tc>
          <w:tcPr>
            <w:tcBorders>
              <w:top w:val="single" w:color="auto" w:sz="4" w:space="0"/>
              <w:left w:val="single" w:color="auto" w:sz="4" w:space="0"/>
              <w:bottom w:val="single" w:color="auto" w:sz="4" w:space="0"/>
              <w:right w:val="single" w:color="auto" w:sz="4" w:space="0"/>
            </w:tcBorders>
            <w:tcW w:w="5786" w:type="dxa"/>
            <w:vAlign w:val="center"/>
            <w:textDirection w:val="lrTb"/>
            <w:noWrap w:val="false"/>
          </w:tcPr>
          <w:p>
            <w:pPr>
              <w:pStyle w:val="787"/>
              <w:ind w:left="0" w:right="0"/>
              <w:keepLines w:val="0"/>
              <w:keepNext w:val="0"/>
              <w:spacing w:before="0" w:beforeAutospacing="0" w:after="0" w:afterAutospacing="0" w:line="0" w:lineRule="atLeast"/>
              <w:widowControl w:val="off"/>
              <w:rPr>
                <w:rFonts w:ascii="Times New Roman" w:hAnsi="Times New Roman"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信用信息查询截止时间：资格审查结束前。由采购人在资格审查现场查询信用信息，网页截屏打印，查询结果留存并归档。</w:t>
            </w:r>
            <w:r/>
          </w:p>
        </w:tc>
      </w:tr>
    </w:tbl>
    <w:p>
      <w:pPr>
        <w:rPr>
          <w:color w:val="000000" w:themeColor="text1"/>
          <w:highlight w:val="cyan"/>
          <w14:textFill>
            <w14:solidFill>
              <w14:schemeClr w14:val="tx1"/>
            </w14:solidFill>
          </w14:textFill>
        </w:rPr>
      </w:pPr>
      <w:r>
        <w:rPr>
          <w:rFonts w:hint="eastAsia"/>
          <w:color w:val="000000" w:themeColor="text1"/>
          <w:highlight w:val="white"/>
          <w14:textFill>
            <w14:solidFill>
              <w14:schemeClr w14:val="tx1"/>
            </w14:solidFill>
          </w14:textFill>
        </w:rPr>
        <w:t xml:space="preserve"> </w:t>
      </w:r>
      <w:bookmarkStart w:id="55" w:name="EB82c309ec298f48ddb3e82727ccd33ee6"/>
      <w:r>
        <w:rPr>
          <w:rFonts w:hint="eastAsia"/>
          <w:color w:val="000000" w:themeColor="text1"/>
          <w:sz w:val="20"/>
          <w:highlight w:val="white"/>
          <w14:textFill>
            <w14:solidFill>
              <w14:schemeClr w14:val="tx1"/>
            </w14:solidFill>
          </w14:textFill>
        </w:rPr>
        <w:t xml:space="preserve"> </w:t>
      </w:r>
      <w:bookmarkEnd w:id="55"/>
      <w:r/>
      <w:bookmarkStart w:id="56" w:name="EB4e53ab09513543cba19ce3e66d2f6a63"/>
      <w:r>
        <w:rPr>
          <w:rFonts w:hint="eastAsia"/>
          <w:color w:val="000000" w:themeColor="text1"/>
          <w:sz w:val="20"/>
          <w:highlight w:val="white"/>
          <w14:textFill>
            <w14:solidFill>
              <w14:schemeClr w14:val="tx1"/>
            </w14:solidFill>
          </w14:textFill>
        </w:rPr>
        <w:t xml:space="preserve"> </w:t>
      </w:r>
      <w:bookmarkEnd w:id="56"/>
      <w:r/>
      <w:bookmarkStart w:id="57" w:name="EB8c26f8afa7584ea1b034a6a76c768ea7"/>
      <w:r>
        <w:rPr>
          <w:rFonts w:hint="eastAsia"/>
          <w:color w:val="000000" w:themeColor="text1"/>
          <w:sz w:val="20"/>
          <w:highlight w:val="white"/>
          <w14:textFill>
            <w14:solidFill>
              <w14:schemeClr w14:val="tx1"/>
            </w14:solidFill>
          </w14:textFill>
        </w:rPr>
        <w:t xml:space="preserve"> </w:t>
      </w:r>
      <w:bookmarkEnd w:id="57"/>
      <w:r/>
      <w:r/>
    </w:p>
    <w:p>
      <w:pPr>
        <w:rPr>
          <w:highlight w:val="white"/>
        </w:rPr>
      </w:pPr>
      <w:r/>
      <w:bookmarkStart w:id="58" w:name="_Toc103929992"/>
      <w:r>
        <w:rPr>
          <w:rFonts w:hint="eastAsia"/>
          <w:highlight w:val="white"/>
        </w:rPr>
        <w:br w:type="page" w:clear="all"/>
      </w:r>
      <w:r/>
    </w:p>
    <w:p>
      <w:pPr>
        <w:pStyle w:val="75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8"/>
      <w:r/>
      <w:r/>
    </w:p>
    <w:p>
      <w:pPr>
        <w:ind w:firstLine="482"/>
        <w:spacing w:line="480" w:lineRule="exact"/>
        <w:rPr>
          <w:rFonts w:hint="eastAsia" w:ascii="宋体" w:hAnsi="宋体"/>
          <w:b/>
          <w:sz w:val="24"/>
        </w:rPr>
      </w:pPr>
      <w:r>
        <w:rPr>
          <w:rFonts w:hint="eastAsia" w:ascii="宋体" w:hAnsi="宋体"/>
          <w:b/>
          <w:sz w:val="24"/>
          <w:highlight w:val="white"/>
        </w:rPr>
        <w:t xml:space="preserve">1、采购方式</w:t>
      </w:r>
      <w:r/>
    </w:p>
    <w:p>
      <w:pPr>
        <w:ind w:firstLine="480"/>
        <w:spacing w:line="480" w:lineRule="exact"/>
        <w:rPr>
          <w:rFonts w:ascii="Times New Roman" w:hAnsi="Times New Roman"/>
          <w:sz w:val="24"/>
          <w:highlight w:val="white"/>
        </w:rPr>
      </w:pPr>
      <w:r>
        <w:rPr>
          <w:rFonts w:hint="eastAsia" w:ascii="Times New Roman" w:hAnsi="Times New Roman"/>
          <w:sz w:val="24"/>
          <w:highlight w:val="white"/>
        </w:rPr>
        <w:t xml:space="preserve">本次采购采取竞争性谈判方式。</w:t>
      </w:r>
      <w:r/>
    </w:p>
    <w:p>
      <w:pPr>
        <w:ind w:firstLine="482"/>
        <w:spacing w:line="480" w:lineRule="exact"/>
        <w:rPr>
          <w:rFonts w:hint="eastAsia" w:ascii="宋体" w:hAnsi="宋体"/>
          <w:b/>
          <w:sz w:val="24"/>
        </w:rPr>
      </w:pPr>
      <w:r>
        <w:rPr>
          <w:rFonts w:hint="eastAsia" w:ascii="宋体" w:hAnsi="宋体"/>
          <w:b/>
          <w:sz w:val="24"/>
          <w:highlight w:val="white"/>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w:t>
      </w:r>
      <w:r>
        <w:rPr>
          <w:rFonts w:hint="eastAsia" w:ascii="Times New Roman" w:hAnsi="Times New Roman"/>
          <w:sz w:val="24"/>
          <w:highlight w:val="white"/>
        </w:rPr>
        <w:t xml:space="preserve">谈判</w:t>
      </w:r>
      <w:r>
        <w:rPr>
          <w:rFonts w:hint="eastAsia" w:ascii="Times New Roman" w:hAnsi="Times New Roman" w:cs="仿宋"/>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hint="eastAsia" w:ascii="宋体" w:hAnsi="宋体"/>
          <w:b/>
          <w:sz w:val="24"/>
        </w:rPr>
      </w:pPr>
      <w:r>
        <w:rPr>
          <w:rFonts w:hint="eastAsia" w:ascii="宋体" w:hAnsi="宋体"/>
          <w:b/>
          <w:sz w:val="24"/>
          <w:highlight w:val="white"/>
        </w:rPr>
        <w:t xml:space="preserve">3、适用法律</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w:t>
      </w:r>
      <w:r>
        <w:rPr>
          <w:rFonts w:hint="eastAsia" w:ascii="Times New Roman" w:hAnsi="Times New Roman"/>
          <w:sz w:val="24"/>
          <w:highlight w:val="white"/>
        </w:rPr>
        <w:t xml:space="preserve">谈判</w:t>
      </w:r>
      <w:r>
        <w:rPr>
          <w:rFonts w:hint="eastAsia" w:ascii="Times New Roman" w:hAnsi="Times New Roman" w:cs="仿宋"/>
          <w:sz w:val="24"/>
        </w:rPr>
        <w:t xml:space="preserve">及由</w:t>
      </w:r>
      <w:r>
        <w:rPr>
          <w:rFonts w:hint="eastAsia" w:ascii="Times New Roman" w:hAnsi="Times New Roman"/>
          <w:sz w:val="24"/>
          <w:highlight w:val="white"/>
        </w:rPr>
        <w:t xml:space="preserve">谈判</w:t>
      </w:r>
      <w:r>
        <w:rPr>
          <w:rFonts w:hint="eastAsia" w:ascii="Times New Roman" w:hAnsi="Times New Roman" w:cs="仿宋"/>
          <w:sz w:val="24"/>
        </w:rPr>
        <w:t xml:space="preserve">产生的合同受中华人民共和国的相关法律、法规制约和保护。</w:t>
      </w:r>
      <w:r/>
    </w:p>
    <w:p>
      <w:pPr>
        <w:ind w:firstLine="482"/>
        <w:spacing w:line="480" w:lineRule="exact"/>
        <w:rPr>
          <w:rFonts w:hint="eastAsia" w:ascii="宋体" w:hAnsi="宋体"/>
          <w:b/>
          <w:sz w:val="24"/>
        </w:rPr>
      </w:pPr>
      <w:r>
        <w:rPr>
          <w:rFonts w:hint="eastAsia" w:ascii="宋体" w:hAnsi="宋体"/>
          <w:b/>
          <w:sz w:val="24"/>
          <w:highlight w:val="white"/>
        </w:rPr>
        <w:t xml:space="preserve">4、费用</w:t>
      </w:r>
      <w:r/>
    </w:p>
    <w:p>
      <w:pPr>
        <w:ind w:firstLine="480"/>
        <w:spacing w:line="480" w:lineRule="exact"/>
        <w:rPr>
          <w:highlight w:val="cyan"/>
        </w:rPr>
      </w:pPr>
      <w:r>
        <w:rPr>
          <w:rFonts w:hint="eastAsia" w:ascii="Times New Roman" w:hAnsi="Times New Roman"/>
          <w:sz w:val="24"/>
          <w:highlight w:val="white"/>
        </w:rPr>
        <w:t xml:space="preserve">供应商应自行承担所有参加谈判活动有关的费用。</w:t>
      </w:r>
      <w:bookmarkStart w:id="59" w:name="EB0ab712769e2e42e6a6f2af6650416c65"/>
      <w:r>
        <w:rPr>
          <w:rFonts w:hint="eastAsia"/>
          <w:sz w:val="20"/>
          <w:highlight w:val="white"/>
        </w:rPr>
        <w:t xml:space="preserve"> </w:t>
      </w:r>
      <w:bookmarkEnd w:id="59"/>
      <w:r/>
      <w:bookmarkStart w:id="60" w:name="EBd85facb65573448580cc1a8e43699cab"/>
      <w:r>
        <w:rPr>
          <w:rFonts w:hint="eastAsia"/>
          <w:sz w:val="20"/>
          <w:highlight w:val="white"/>
        </w:rPr>
        <w:t xml:space="preserve"> </w:t>
      </w:r>
      <w:bookmarkEnd w:id="60"/>
      <w:r/>
      <w:r/>
    </w:p>
    <w:p>
      <w:pPr>
        <w:pStyle w:val="754"/>
        <w:ind w:firstLine="320"/>
        <w:spacing w:before="0" w:after="0" w:line="520" w:lineRule="exact"/>
        <w:rPr>
          <w:rFonts w:hint="eastAsia" w:ascii="黑体" w:hAnsi="黑体" w:eastAsia="黑体" w:cs="黑体"/>
          <w:sz w:val="32"/>
        </w:rPr>
      </w:pPr>
      <w:r/>
      <w:bookmarkStart w:id="61" w:name="_Toc103929993"/>
      <w:r>
        <w:rPr>
          <w:rFonts w:hint="eastAsia" w:ascii="黑体" w:hAnsi="黑体" w:eastAsia="黑体" w:cs="黑体"/>
          <w:sz w:val="32"/>
        </w:rPr>
        <w:t xml:space="preserve">二、竞争性谈判文件</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5、谈判文件构成</w:t>
      </w:r>
      <w:r/>
    </w:p>
    <w:p>
      <w:pPr>
        <w:ind w:firstLine="480"/>
        <w:spacing w:line="500" w:lineRule="exact"/>
        <w:rPr>
          <w:rFonts w:ascii="Times New Roman" w:hAnsi="Times New Roman"/>
          <w:sz w:val="24"/>
          <w:highlight w:val="white"/>
        </w:rPr>
      </w:pPr>
      <w:r>
        <w:rPr>
          <w:rFonts w:hint="eastAsia" w:ascii="Times New Roman" w:hAnsi="Times New Roman"/>
          <w:sz w:val="24"/>
          <w:highlight w:val="white"/>
        </w:rPr>
        <w:t xml:space="preserve">5.1谈判文件由以下部分组成：</w:t>
      </w:r>
      <w:r/>
    </w:p>
    <w:p>
      <w:pPr>
        <w:ind w:firstLine="480"/>
        <w:spacing w:line="500" w:lineRule="exact"/>
        <w:rPr>
          <w:rFonts w:ascii="Times New Roman" w:hAnsi="Times New Roman"/>
          <w:sz w:val="24"/>
        </w:rPr>
      </w:pPr>
      <w:r>
        <w:rPr>
          <w:rFonts w:hint="eastAsia" w:ascii="Times New Roman" w:hAnsi="Times New Roman"/>
          <w:sz w:val="24"/>
          <w:highlight w:val="white"/>
        </w:rPr>
        <w:t xml:space="preserve">第一章：谈判邀请；</w:t>
      </w:r>
      <w:r/>
    </w:p>
    <w:p>
      <w:pPr>
        <w:ind w:firstLine="480"/>
        <w:spacing w:line="500" w:lineRule="exact"/>
        <w:rPr>
          <w:rFonts w:ascii="Times New Roman" w:hAnsi="Times New Roman"/>
          <w:sz w:val="24"/>
        </w:rPr>
      </w:pPr>
      <w:r>
        <w:rPr>
          <w:rFonts w:hint="eastAsia" w:ascii="Times New Roman" w:hAnsi="Times New Roman"/>
          <w:sz w:val="24"/>
          <w:highlight w:val="white"/>
        </w:rPr>
        <w:t xml:space="preserve">第二章：供应商须知；</w:t>
      </w:r>
      <w:r/>
    </w:p>
    <w:p>
      <w:pPr>
        <w:ind w:firstLine="480"/>
        <w:spacing w:line="500" w:lineRule="exact"/>
        <w:rPr>
          <w:rFonts w:ascii="Times New Roman" w:hAnsi="Times New Roman"/>
          <w:sz w:val="24"/>
        </w:rPr>
      </w:pPr>
      <w:r>
        <w:rPr>
          <w:rFonts w:hint="eastAsia" w:ascii="Times New Roman" w:hAnsi="Times New Roman"/>
          <w:sz w:val="24"/>
          <w:highlight w:val="white"/>
        </w:rPr>
        <w:t xml:space="preserve">第三章：评审方法；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500" w:lineRule="exact"/>
        <w:rPr>
          <w:rFonts w:ascii="Times New Roman" w:hAnsi="Times New Roman"/>
          <w:sz w:val="24"/>
          <w:highlight w:val="white"/>
        </w:rPr>
      </w:pPr>
      <w:r>
        <w:rPr>
          <w:rFonts w:hint="eastAsia" w:ascii="Times New Roman" w:hAnsi="Times New Roman"/>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、6.3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本项目采购标的对应的中小企业划分标准所属行业：</w:t>
      </w:r>
      <w:r>
        <w:rPr>
          <w:rFonts w:hint="eastAsia" w:ascii="Times New Roman" w:hAnsi="Times New Roman" w:cs="仿宋"/>
          <w:b/>
          <w:bCs/>
          <w:sz w:val="24"/>
          <w:u w:val="single"/>
        </w:rPr>
        <w:t xml:space="preserve">工业（制造业）</w:t>
      </w:r>
      <w:r>
        <w:rPr>
          <w:rFonts w:hint="eastAsia" w:ascii="Times New Roman" w:hAnsi="Times New Roman" w:cs="仿宋"/>
          <w:sz w:val="24"/>
        </w:rPr>
        <w:t xml:space="preserve">；</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采购本国产品的支持政策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6.2.1 </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6.2.2</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6.2.3 </w:t>
      </w: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以上时（供应商需在“第六章 响应文件格式”的“分项报价表”中填写比例数值），依法对该供应商提供的全部产品给予价格评审优惠，即对该供应商提供的全部产品的总报价给予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的价格扣除，用扣除后的价格参与评审。供应商未填写比例数值，或比例数值未达到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6.2.4 </w:t>
      </w:r>
      <w:r>
        <w:rPr>
          <w:rFonts w:ascii="SimSun" w:hAnsi="SimSun" w:eastAsia="SimSun" w:cs="SimSun"/>
          <w:color w:val="000000"/>
          <w:sz w:val="24"/>
        </w:rPr>
        <w:t xml:space="preserve">供应商需按照谈判文件的要求提供《关于符合本国产品标准的声明函》，如不提供将不享受本国产品价格评审优惠。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6.2.5 </w:t>
      </w:r>
      <w:r>
        <w:rPr>
          <w:rFonts w:ascii="SimSun" w:hAnsi="SimSun" w:eastAsia="SimSun" w:cs="SimSun"/>
          <w:color w:val="000000"/>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6.2.6 </w:t>
      </w:r>
      <w:r>
        <w:rPr>
          <w:rFonts w:ascii="SimSun" w:hAnsi="SimSun" w:eastAsia="SimSun" w:cs="SimSun"/>
          <w:color w:val="000000"/>
          <w:sz w:val="24"/>
        </w:rPr>
        <w:t xml:space="preserve">谈判过程中，如发现供应商在《关于符合本国产品标准的声明函》内容含义不明确、同类事项与响应文件表述不一致或者有明显文字错误等情况的，谈判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号）和谈判文件规定的，供应商提供的相关产品视为不符合本国产品标准。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6.3.1</w:t>
      </w:r>
      <w:r>
        <w:rPr>
          <w:rFonts w:ascii="SimSun" w:hAnsi="SimSun" w:eastAsia="SimSun" w:cs="SimSun"/>
          <w:color w:val="000000"/>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6.3.2</w:t>
      </w:r>
      <w:r>
        <w:rPr>
          <w:rFonts w:ascii="SimSun" w:hAnsi="SimSun" w:eastAsia="SimSun" w:cs="SimSun"/>
          <w:color w:val="000000"/>
          <w:sz w:val="24"/>
        </w:rPr>
        <w:t xml:space="preserve">拟采购的产品属于优先采购的节能环保品目清单范围的，同等条件下优先推荐提供有效节能产品或环境标志产品认证证书多的供应商为成交人。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6.4.1</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6.4.2</w:t>
      </w:r>
      <w:r>
        <w:rPr>
          <w:rFonts w:ascii="SimSun" w:hAnsi="SimSun" w:eastAsia="SimSun" w:cs="SimSun"/>
          <w:color w:val="000000"/>
          <w:sz w:val="24"/>
        </w:rPr>
        <w:t xml:space="preserve">绿色数据中心政府采购需求标准（试行）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6.4.3</w:t>
      </w:r>
      <w:r>
        <w:rPr>
          <w:rFonts w:ascii="SimSun" w:hAnsi="SimSun" w:eastAsia="SimSun" w:cs="SimSun"/>
          <w:color w:val="000000"/>
          <w:sz w:val="24"/>
        </w:rPr>
        <w:t xml:space="preserve">绿色建材政府采购需求标准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采购产品中涉及涂料、胶黏剂、油墨、清洗剂等挥发性有机物产品的，属于强制性标准的，供应商应当提供符合国家和江苏省相关</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含量限制标准的产品。采购产品中涉及通用类货物、家具的，供应商应当优先使用低挥发性原辅材料，采购人将使用低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含量的涂料、胶黏剂等纳入政府采购合同条款的，供应商必须严格执行。</w:t>
      </w:r>
      <w:r/>
    </w:p>
    <w:p>
      <w:pPr>
        <w:ind w:firstLine="482"/>
        <w:spacing w:line="480" w:lineRule="exact"/>
        <w:rPr>
          <w:rFonts w:hint="eastAsia" w:ascii="宋体" w:hAnsi="宋体"/>
          <w:b/>
          <w:sz w:val="24"/>
        </w:rPr>
      </w:pPr>
      <w:r>
        <w:rPr>
          <w:rFonts w:hint="eastAsia" w:ascii="宋体" w:hAnsi="宋体"/>
          <w:b/>
          <w:sz w:val="24"/>
          <w:highlight w:val="white"/>
        </w:rPr>
        <w:t xml:space="preserve">7、谈判文件的澄清或修改</w:t>
      </w:r>
      <w:r/>
    </w:p>
    <w:p>
      <w:pPr>
        <w:ind w:firstLine="480"/>
        <w:spacing w:line="480" w:lineRule="exact"/>
        <w:rPr>
          <w:rFonts w:ascii="Times New Roman" w:hAnsi="Times New Roman"/>
          <w:sz w:val="24"/>
          <w:highlight w:val="white"/>
        </w:rPr>
      </w:pPr>
      <w:r>
        <w:rPr>
          <w:rFonts w:hint="eastAsia" w:ascii="Times New Roman" w:hAnsi="Times New Roman"/>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ascii="Times New Roman" w:hAnsi="Times New Roman" w:cs="仿宋"/>
          <w:sz w:val="24"/>
        </w:rPr>
      </w:pPr>
      <w:r/>
      <w:bookmarkStart w:id="62" w:name="EB7268b0e553ea46a0972fae5eb02eb8ff"/>
      <w:r>
        <w:rPr>
          <w:rFonts w:hint="eastAsia" w:ascii="Times New Roman" w:hAnsi="Times New Roman" w:cs="仿宋"/>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sz w:val="24"/>
        </w:rPr>
      </w:pPr>
      <w:r>
        <w:rPr>
          <w:rFonts w:ascii="Times New Roman" w:hAnsi="Times New Roman"/>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sz w:val="32"/>
        </w:rPr>
      </w:pPr>
      <w:r>
        <w:rPr>
          <w:rFonts w:ascii="Times New Roman" w:hAnsi="Times New Roman"/>
          <w:sz w:val="20"/>
          <w:highlight w:val="white"/>
        </w:rPr>
        <w:t xml:space="preserve"> </w:t>
      </w:r>
      <w:bookmarkEnd w:id="62"/>
      <w:r/>
      <w:bookmarkStart w:id="63" w:name="EBbc1095d01213421fbd0d2b9a5a5b5191"/>
      <w:r>
        <w:rPr>
          <w:rFonts w:ascii="Times New Roman" w:hAnsi="Times New Roman"/>
          <w:sz w:val="20"/>
          <w:highlight w:val="white"/>
        </w:rPr>
        <w:t xml:space="preserve"> </w:t>
      </w:r>
      <w:bookmarkEnd w:id="63"/>
      <w:r/>
      <w:bookmarkStart w:id="64" w:name="EB84af41cf8ece42ec9fc3ba1450690185"/>
      <w:r>
        <w:rPr>
          <w:rFonts w:ascii="Times New Roman" w:hAnsi="Times New Roman"/>
          <w:sz w:val="20"/>
          <w:highlight w:val="white"/>
        </w:rPr>
        <w:t xml:space="preserve"> </w:t>
      </w:r>
      <w:bookmarkEnd w:id="64"/>
      <w:r/>
      <w:bookmarkStart w:id="65" w:name="_Toc103929994"/>
      <w:r>
        <w:rPr>
          <w:rFonts w:ascii="Times New Roman" w:hAnsi="Times New Roman" w:eastAsia="黑体"/>
          <w:sz w:val="32"/>
        </w:rPr>
        <w:t xml:space="preserve">三、响应文件的编制</w:t>
      </w:r>
      <w:bookmarkEnd w:id="65"/>
      <w:r/>
      <w:r/>
    </w:p>
    <w:p>
      <w:pPr>
        <w:ind w:firstLine="482"/>
        <w:spacing w:line="480" w:lineRule="exact"/>
        <w:rPr>
          <w:rFonts w:ascii="Times New Roman" w:hAnsi="Times New Roman"/>
          <w:b/>
          <w:sz w:val="24"/>
        </w:rPr>
      </w:pPr>
      <w:r>
        <w:rPr>
          <w:rFonts w:ascii="Times New Roman" w:hAnsi="Times New Roman"/>
          <w:b/>
          <w:sz w:val="24"/>
          <w:highlight w:val="white"/>
        </w:rPr>
        <w:t xml:space="preserve">8、响应文件的编制要求</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sz w:val="24"/>
        </w:rPr>
      </w:pPr>
      <w:r>
        <w:rPr>
          <w:rFonts w:ascii="Times New Roman" w:hAnsi="Times New Roman"/>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sz w:val="24"/>
        </w:rPr>
      </w:pPr>
      <w:r>
        <w:rPr>
          <w:rFonts w:ascii="Times New Roman" w:hAnsi="Times New Roman"/>
          <w:b/>
          <w:sz w:val="24"/>
          <w:highlight w:val="white"/>
        </w:rPr>
        <w:t xml:space="preserve">9、响应文件构成</w:t>
      </w:r>
      <w:r/>
    </w:p>
    <w:p>
      <w:pPr>
        <w:ind w:firstLine="480"/>
        <w:spacing w:line="480" w:lineRule="exact"/>
        <w:rPr>
          <w:rFonts w:ascii="Times New Roman" w:hAnsi="Times New Roman"/>
          <w:sz w:val="24"/>
          <w:szCs w:val="21"/>
        </w:rPr>
      </w:pPr>
      <w:r/>
      <w:bookmarkStart w:id="66" w:name="EB54b7dcfe4c384f2882f81819a3c1664a"/>
      <w:r>
        <w:rPr>
          <w:rFonts w:ascii="Times New Roman" w:hAnsi="Times New Roman"/>
          <w:bCs/>
          <w:sz w:val="24"/>
          <w:szCs w:val="21"/>
        </w:rPr>
        <w:t xml:space="preserve">9.1</w:t>
      </w:r>
      <w:r>
        <w:rPr>
          <w:rFonts w:ascii="Times New Roman" w:hAnsi="Times New Roman"/>
          <w:sz w:val="24"/>
          <w:szCs w:val="21"/>
        </w:rPr>
        <w:t xml:space="preserve">供应商编写的响应文件应包括资格证明文件、</w:t>
      </w:r>
      <w:r>
        <w:rPr>
          <w:rFonts w:ascii="Times New Roman" w:hAnsi="Times New Roman"/>
          <w:sz w:val="24"/>
          <w:szCs w:val="24"/>
        </w:rPr>
        <w:t xml:space="preserve">实质性要求响应及偏离表</w:t>
      </w:r>
      <w:r>
        <w:rPr>
          <w:rFonts w:ascii="Times New Roman" w:hAnsi="Times New Roman"/>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sz w:val="24"/>
          <w:highlight w:val="green"/>
        </w:rPr>
      </w:pPr>
      <w:r>
        <w:rPr>
          <w:rFonts w:ascii="Times New Roman" w:hAnsi="Times New Roman"/>
          <w:b/>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6"/>
      <w:r/>
      <w:r/>
    </w:p>
    <w:p>
      <w:pPr>
        <w:ind w:firstLine="482"/>
        <w:spacing w:line="480" w:lineRule="exact"/>
        <w:rPr>
          <w:rFonts w:ascii="Times New Roman" w:hAnsi="Times New Roman"/>
          <w:b/>
          <w:sz w:val="24"/>
        </w:rPr>
      </w:pPr>
      <w:r>
        <w:rPr>
          <w:rFonts w:ascii="Times New Roman" w:hAnsi="Times New Roman"/>
          <w:b/>
          <w:sz w:val="24"/>
          <w:highlight w:val="white"/>
        </w:rPr>
        <w:t xml:space="preserve">10、响应文件的价格</w:t>
      </w:r>
      <w:r/>
    </w:p>
    <w:p>
      <w:pPr>
        <w:ind w:firstLine="480"/>
        <w:spacing w:line="480" w:lineRule="exact"/>
        <w:rPr>
          <w:rFonts w:ascii="Times New Roman" w:hAnsi="Times New Roman"/>
          <w:sz w:val="24"/>
        </w:rPr>
      </w:pPr>
      <w:r>
        <w:rPr>
          <w:rFonts w:ascii="Times New Roman" w:hAnsi="Times New Roman"/>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sz w:val="24"/>
        </w:rPr>
      </w:pPr>
      <w:r>
        <w:rPr>
          <w:rFonts w:ascii="Times New Roman" w:hAnsi="Times New Roman"/>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sz w:val="24"/>
        </w:rPr>
      </w:pPr>
      <w:r>
        <w:rPr>
          <w:rFonts w:ascii="Times New Roman" w:hAnsi="Times New Roman"/>
          <w:b/>
          <w:sz w:val="24"/>
          <w:highlight w:val="white"/>
        </w:rPr>
        <w:t xml:space="preserve">11、保证金</w:t>
      </w:r>
      <w:r/>
    </w:p>
    <w:p>
      <w:pPr>
        <w:ind w:firstLine="480"/>
        <w:spacing w:line="480" w:lineRule="exact"/>
        <w:rPr>
          <w:rFonts w:ascii="Times New Roman" w:hAnsi="Times New Roman"/>
          <w:sz w:val="24"/>
          <w:highlight w:val="green"/>
        </w:rPr>
      </w:pPr>
      <w:r/>
      <w:bookmarkStart w:id="67" w:name="EBe9f85f1ccf0042b89b069c1fc92d7bd9"/>
      <w:r>
        <w:rPr>
          <w:rFonts w:ascii="Times New Roman" w:hAnsi="Times New Roman"/>
          <w:sz w:val="24"/>
          <w:highlight w:val="white"/>
        </w:rPr>
        <w:t xml:space="preserve">本项目不收取谈判保证金。</w:t>
      </w:r>
      <w:bookmarkEnd w:id="67"/>
      <w:r/>
      <w:r/>
    </w:p>
    <w:p>
      <w:pPr>
        <w:ind w:firstLine="482"/>
        <w:spacing w:line="480" w:lineRule="exact"/>
        <w:rPr>
          <w:rFonts w:ascii="Times New Roman" w:hAnsi="Times New Roman"/>
          <w:b/>
          <w:sz w:val="24"/>
        </w:rPr>
      </w:pPr>
      <w:r>
        <w:rPr>
          <w:rFonts w:ascii="Times New Roman" w:hAnsi="Times New Roman"/>
          <w:b/>
          <w:sz w:val="24"/>
          <w:highlight w:val="white"/>
        </w:rPr>
        <w:t xml:space="preserve">12、响应有效期</w:t>
      </w:r>
      <w:r/>
    </w:p>
    <w:p>
      <w:pPr>
        <w:ind w:firstLine="480"/>
        <w:spacing w:line="480" w:lineRule="exact"/>
        <w:rPr>
          <w:rFonts w:ascii="Times New Roman" w:hAnsi="Times New Roman"/>
          <w:sz w:val="24"/>
          <w:highlight w:val="white"/>
        </w:rPr>
      </w:pPr>
      <w:r/>
      <w:bookmarkStart w:id="68" w:name="EBbc991cc077dd4865b6582a3c1e0ccc97"/>
      <w:r>
        <w:rPr>
          <w:rFonts w:ascii="Times New Roman" w:hAnsi="Times New Roman"/>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8"/>
      <w:r/>
      <w:r/>
    </w:p>
    <w:p>
      <w:pPr>
        <w:pStyle w:val="754"/>
        <w:ind w:firstLine="320"/>
        <w:spacing w:before="0" w:after="0" w:line="520" w:lineRule="exact"/>
        <w:rPr>
          <w:rFonts w:ascii="Times New Roman" w:hAnsi="Times New Roman" w:eastAsia="黑体" w:cs="Times New Roman"/>
          <w:sz w:val="32"/>
        </w:rPr>
      </w:pPr>
      <w:r/>
      <w:bookmarkStart w:id="69" w:name="_Toc103929995"/>
      <w:r>
        <w:rPr>
          <w:rFonts w:ascii="Times New Roman" w:hAnsi="Times New Roman" w:eastAsia="黑体" w:cs="Times New Roman"/>
          <w:sz w:val="32"/>
        </w:rPr>
        <w:t xml:space="preserve">四、响应文件的提交</w:t>
      </w:r>
      <w:bookmarkEnd w:id="69"/>
      <w:r/>
      <w:r/>
    </w:p>
    <w:p>
      <w:pPr>
        <w:ind w:firstLine="482"/>
        <w:spacing w:line="480" w:lineRule="exact"/>
        <w:rPr>
          <w:rFonts w:ascii="Times New Roman" w:hAnsi="Times New Roman"/>
          <w:b/>
          <w:sz w:val="24"/>
        </w:rPr>
      </w:pPr>
      <w:r>
        <w:rPr>
          <w:rFonts w:ascii="Times New Roman" w:hAnsi="Times New Roman"/>
          <w:b/>
          <w:sz w:val="24"/>
        </w:rPr>
        <w:t xml:space="preserve">13、响应文件的提交</w:t>
      </w:r>
      <w:r/>
    </w:p>
    <w:p>
      <w:pPr>
        <w:ind w:firstLine="480"/>
        <w:spacing w:line="480" w:lineRule="exact"/>
        <w:widowControl/>
        <w:rPr>
          <w:rFonts w:ascii="Times New Roman" w:hAnsi="Times New Roman"/>
          <w:sz w:val="24"/>
        </w:rPr>
      </w:pPr>
      <w:r>
        <w:rPr>
          <w:rFonts w:ascii="Times New Roman" w:hAnsi="Times New Roman"/>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sz w:val="24"/>
        </w:rPr>
      </w:pPr>
      <w:r>
        <w:rPr>
          <w:rFonts w:ascii="Times New Roman" w:hAnsi="Times New Roman"/>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sz w:val="24"/>
          <w:u w:val="single"/>
        </w:rPr>
      </w:pPr>
      <w:r>
        <w:rPr>
          <w:rFonts w:ascii="Times New Roman" w:hAnsi="Times New Roman"/>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sz w:val="24"/>
        </w:rPr>
      </w:pPr>
      <w:r>
        <w:rPr>
          <w:rFonts w:ascii="Times New Roman" w:hAnsi="Times New Roman"/>
          <w:b/>
          <w:sz w:val="24"/>
        </w:rPr>
        <w:t xml:space="preserve">14、响应文件被拒绝接收的情形</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在谈判文件规定的响应截止时间后上传的响应文件。</w:t>
      </w:r>
      <w:r/>
    </w:p>
    <w:p>
      <w:pPr>
        <w:pStyle w:val="754"/>
        <w:ind w:firstLine="320"/>
        <w:spacing w:before="0" w:after="0" w:line="520" w:lineRule="exact"/>
        <w:rPr>
          <w:rFonts w:ascii="Times New Roman" w:hAnsi="Times New Roman" w:eastAsia="黑体" w:cs="Times New Roman"/>
          <w:sz w:val="32"/>
        </w:rPr>
      </w:pPr>
      <w:r/>
      <w:bookmarkStart w:id="70" w:name="_Toc103929997"/>
      <w:r>
        <w:rPr>
          <w:rFonts w:ascii="Times New Roman" w:hAnsi="Times New Roman" w:eastAsia="黑体" w:cs="Times New Roman"/>
          <w:sz w:val="32"/>
        </w:rPr>
        <w:t xml:space="preserve">五、谈判程序及最后报价</w:t>
      </w:r>
      <w:bookmarkEnd w:id="70"/>
      <w:r/>
      <w:r/>
    </w:p>
    <w:p>
      <w:pPr>
        <w:ind w:firstLine="482"/>
        <w:spacing w:line="480" w:lineRule="exact"/>
        <w:rPr>
          <w:rFonts w:ascii="Times New Roman" w:hAnsi="Times New Roman"/>
          <w:b/>
          <w:sz w:val="24"/>
        </w:rPr>
      </w:pPr>
      <w:r>
        <w:rPr>
          <w:rFonts w:ascii="Times New Roman" w:hAnsi="Times New Roman"/>
          <w:b/>
          <w:sz w:val="24"/>
          <w:highlight w:val="white"/>
        </w:rPr>
        <w:t xml:space="preserve">15、谈判会议</w:t>
      </w:r>
      <w:r/>
    </w:p>
    <w:p>
      <w:pPr>
        <w:ind w:firstLine="480"/>
        <w:spacing w:line="480" w:lineRule="exact"/>
        <w:rPr>
          <w:rFonts w:ascii="Times New Roman" w:hAnsi="Times New Roman"/>
          <w:sz w:val="24"/>
        </w:rPr>
      </w:pPr>
      <w:r>
        <w:rPr>
          <w:rFonts w:ascii="Times New Roman" w:hAnsi="Times New Roman"/>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sz w:val="24"/>
        </w:rPr>
      </w:pPr>
      <w:r>
        <w:rPr>
          <w:rFonts w:ascii="Times New Roman" w:hAnsi="Times New Roman"/>
          <w:b/>
          <w:sz w:val="24"/>
        </w:rPr>
        <w:t xml:space="preserve">15.2供应商用于解密的CA证书应为该响应文件生成加密、上传的同一把CA证书。供应商应登录“苏采云”系统进入“开标大厅”，在系统约定时间内使用CA证书解密，未在成功解密的，视为其放弃谈判。</w:t>
      </w:r>
      <w:r/>
    </w:p>
    <w:p>
      <w:pPr>
        <w:ind w:firstLine="480"/>
        <w:spacing w:line="480" w:lineRule="exact"/>
        <w:rPr>
          <w:rFonts w:ascii="Times New Roman" w:hAnsi="Times New Roman"/>
          <w:sz w:val="24"/>
        </w:rPr>
      </w:pPr>
      <w:r>
        <w:rPr>
          <w:rFonts w:ascii="Times New Roman" w:hAnsi="Times New Roman"/>
          <w:sz w:val="24"/>
        </w:rPr>
        <w:t xml:space="preserve">15.3供应商在谈判全过程中应保持通讯畅通，及时登录</w:t>
      </w:r>
      <w:r>
        <w:rPr>
          <w:rFonts w:ascii="Times New Roman" w:hAnsi="Times New Roman"/>
          <w:b/>
          <w:bCs/>
          <w:sz w:val="24"/>
        </w:rPr>
        <w:t xml:space="preserve">“苏采云”系统</w:t>
      </w:r>
      <w:r>
        <w:rPr>
          <w:rFonts w:ascii="Times New Roman" w:hAnsi="Times New Roman"/>
          <w:sz w:val="24"/>
        </w:rPr>
        <w:t xml:space="preserve">查阅、答复相关信息。</w:t>
      </w:r>
      <w:r/>
    </w:p>
    <w:p>
      <w:pPr>
        <w:ind w:firstLine="482"/>
        <w:spacing w:line="480" w:lineRule="exact"/>
        <w:rPr>
          <w:rFonts w:ascii="Times New Roman" w:hAnsi="Times New Roman"/>
          <w:b/>
          <w:sz w:val="24"/>
          <w:highlight w:val="white"/>
        </w:rPr>
      </w:pPr>
      <w:r>
        <w:rPr>
          <w:rFonts w:ascii="Times New Roman" w:hAnsi="Times New Roman"/>
          <w:b/>
          <w:sz w:val="24"/>
          <w:highlight w:val="white"/>
        </w:rPr>
        <w:t xml:space="preserve">16、谈判小组</w:t>
      </w:r>
      <w:r/>
    </w:p>
    <w:p>
      <w:pPr>
        <w:ind w:firstLine="480"/>
        <w:spacing w:line="480" w:lineRule="exact"/>
        <w:rPr>
          <w:rFonts w:ascii="Times New Roman" w:hAnsi="Times New Roman"/>
          <w:sz w:val="24"/>
        </w:rPr>
      </w:pPr>
      <w:r>
        <w:rPr>
          <w:rFonts w:ascii="Times New Roman" w:hAnsi="Times New Roman"/>
          <w:sz w:val="24"/>
          <w:szCs w:val="24"/>
        </w:rPr>
        <w:t xml:space="preserve">谈判小组由采购人代表和有关技术、经济等方面的专家组成，且人员构成符合政府采购有关规定</w:t>
      </w:r>
      <w:r>
        <w:rPr>
          <w:rFonts w:ascii="Times New Roman" w:hAnsi="Times New Roman"/>
          <w:sz w:val="24"/>
          <w:highlight w:val="white"/>
        </w:rPr>
        <w:t xml:space="preserve">。谈判小组独立完成谈判工作，推选成交候选人</w:t>
      </w:r>
      <w:r>
        <w:rPr>
          <w:rFonts w:ascii="Times New Roman" w:hAnsi="Times New Roman"/>
          <w:sz w:val="24"/>
        </w:rPr>
        <w:t xml:space="preserve">并确定成交人</w:t>
      </w:r>
      <w:r>
        <w:rPr>
          <w:rFonts w:ascii="Times New Roman" w:hAnsi="Times New Roman"/>
          <w:sz w:val="24"/>
          <w:highlight w:val="white"/>
        </w:rPr>
        <w:t xml:space="preserve">。</w:t>
      </w:r>
      <w:r/>
    </w:p>
    <w:p>
      <w:pPr>
        <w:ind w:firstLine="482"/>
        <w:spacing w:line="480" w:lineRule="exact"/>
        <w:rPr>
          <w:rFonts w:ascii="Times New Roman" w:hAnsi="Times New Roman"/>
          <w:b/>
          <w:sz w:val="24"/>
          <w:highlight w:val="white"/>
        </w:rPr>
      </w:pPr>
      <w:r>
        <w:rPr>
          <w:rFonts w:ascii="Times New Roman" w:hAnsi="Times New Roman"/>
          <w:b/>
          <w:sz w:val="24"/>
          <w:highlight w:val="white"/>
        </w:rPr>
        <w:t xml:space="preserve">17、谈判程序</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17.1 资格审查</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由</w:t>
      </w:r>
      <w:r>
        <w:rPr>
          <w:rFonts w:ascii="Times New Roman" w:hAnsi="Times New Roman"/>
          <w:sz w:val="24"/>
          <w:szCs w:val="24"/>
        </w:rPr>
        <w:t xml:space="preserve">谈判</w:t>
      </w:r>
      <w:r>
        <w:rPr>
          <w:rFonts w:ascii="Times New Roman" w:hAnsi="Times New Roman"/>
          <w:sz w:val="24"/>
          <w:highlight w:val="white"/>
        </w:rPr>
        <w:t xml:space="preserve">小组依据法律法规和</w:t>
      </w:r>
      <w:r>
        <w:rPr>
          <w:rFonts w:ascii="Times New Roman" w:hAnsi="Times New Roman"/>
          <w:sz w:val="24"/>
          <w:szCs w:val="24"/>
        </w:rPr>
        <w:t xml:space="preserve">谈判</w:t>
      </w:r>
      <w:r>
        <w:rPr>
          <w:rFonts w:ascii="Times New Roman" w:hAnsi="Times New Roman"/>
          <w:sz w:val="24"/>
          <w:highlight w:val="white"/>
        </w:rPr>
        <w:t xml:space="preserve">文件的规定，对响应文件中的资格证明文件进行审查，以确定供应商是否具备参加</w:t>
      </w:r>
      <w:r>
        <w:rPr>
          <w:rFonts w:ascii="Times New Roman" w:hAnsi="Times New Roman"/>
          <w:sz w:val="24"/>
          <w:szCs w:val="24"/>
        </w:rPr>
        <w:t xml:space="preserve">谈判</w:t>
      </w:r>
      <w:r>
        <w:rPr>
          <w:rFonts w:ascii="Times New Roman" w:hAnsi="Times New Roman"/>
          <w:sz w:val="24"/>
          <w:highlight w:val="white"/>
        </w:rPr>
        <w:t xml:space="preserve">的资格。</w:t>
      </w:r>
      <w:r/>
    </w:p>
    <w:p>
      <w:pPr>
        <w:ind w:firstLine="480"/>
        <w:spacing w:line="480" w:lineRule="exact"/>
        <w:rPr>
          <w:rFonts w:ascii="Times New Roman" w:hAnsi="Times New Roman"/>
          <w:sz w:val="24"/>
          <w:highlight w:val="white"/>
        </w:rPr>
      </w:pPr>
      <w:r>
        <w:rPr>
          <w:rFonts w:ascii="Times New Roman" w:hAnsi="Times New Roman"/>
          <w:sz w:val="24"/>
          <w:highlight w:val="white"/>
        </w:rPr>
        <w:t xml:space="preserve">信用信息查询：</w:t>
      </w:r>
      <w:r>
        <w:rPr>
          <w:rFonts w:ascii="Times New Roman" w:hAnsi="Times New Roman"/>
          <w:sz w:val="24"/>
          <w:szCs w:val="24"/>
        </w:rPr>
        <w:t xml:space="preserve">谈判</w:t>
      </w:r>
      <w:r>
        <w:rPr>
          <w:rFonts w:ascii="Times New Roman" w:hAnsi="Times New Roman"/>
          <w:sz w:val="24"/>
          <w:highlight w:val="white"/>
        </w:rPr>
        <w:t xml:space="preserve">小组查询供应商的信用信息，以确定供应商是否具备</w:t>
      </w:r>
      <w:r>
        <w:rPr>
          <w:rFonts w:ascii="Times New Roman" w:hAnsi="Times New Roman"/>
          <w:sz w:val="24"/>
          <w:szCs w:val="24"/>
        </w:rPr>
        <w:t xml:space="preserve">谈判</w:t>
      </w:r>
      <w:r>
        <w:rPr>
          <w:rFonts w:ascii="Times New Roman" w:hAnsi="Times New Roman"/>
          <w:sz w:val="24"/>
          <w:highlight w:val="white"/>
        </w:rPr>
        <w:t xml:space="preserve">资格。查询结果留存并归档。</w:t>
      </w:r>
      <w:r/>
    </w:p>
    <w:p>
      <w:pPr>
        <w:ind w:firstLine="480"/>
        <w:spacing w:line="480" w:lineRule="exact"/>
        <w:rPr>
          <w:rFonts w:ascii="Times New Roman" w:hAnsi="Times New Roman"/>
          <w:bCs/>
          <w:sz w:val="24"/>
          <w:szCs w:val="21"/>
        </w:rPr>
      </w:pPr>
      <w:r>
        <w:rPr>
          <w:rFonts w:ascii="Times New Roman" w:hAnsi="Times New Roman"/>
          <w:sz w:val="24"/>
          <w:highlight w:val="white"/>
        </w:rPr>
        <w:t xml:space="preserve">17.2 </w:t>
      </w:r>
      <w:r>
        <w:rPr>
          <w:rFonts w:ascii="Times New Roman" w:hAnsi="Times New Roman"/>
          <w:bCs/>
          <w:sz w:val="24"/>
          <w:szCs w:val="21"/>
        </w:rPr>
        <w:t xml:space="preserve">符合性审查</w:t>
      </w:r>
      <w:r/>
    </w:p>
    <w:p>
      <w:pPr>
        <w:ind w:firstLine="480"/>
        <w:spacing w:line="480" w:lineRule="exact"/>
        <w:rPr>
          <w:rFonts w:ascii="Times New Roman" w:hAnsi="Times New Roman"/>
          <w:bCs/>
          <w:sz w:val="24"/>
          <w:szCs w:val="21"/>
        </w:rPr>
      </w:pPr>
      <w:r>
        <w:rPr>
          <w:rFonts w:ascii="Times New Roman" w:hAnsi="Times New Roman"/>
          <w:bCs/>
          <w:sz w:val="24"/>
          <w:szCs w:val="21"/>
        </w:rPr>
        <w:t xml:space="preserve">17.2.1依据</w:t>
      </w:r>
      <w:r>
        <w:rPr>
          <w:rFonts w:ascii="Times New Roman" w:hAnsi="Times New Roman"/>
          <w:sz w:val="24"/>
          <w:szCs w:val="24"/>
        </w:rPr>
        <w:t xml:space="preserve">谈判</w:t>
      </w:r>
      <w:r>
        <w:rPr>
          <w:rFonts w:ascii="Times New Roman" w:hAnsi="Times New Roman"/>
          <w:bCs/>
          <w:sz w:val="24"/>
          <w:szCs w:val="21"/>
        </w:rPr>
        <w:t xml:space="preserve">文件的规定，由</w:t>
      </w:r>
      <w:r>
        <w:rPr>
          <w:rFonts w:ascii="Times New Roman" w:hAnsi="Times New Roman"/>
          <w:sz w:val="24"/>
          <w:szCs w:val="24"/>
        </w:rPr>
        <w:t xml:space="preserve">谈判</w:t>
      </w:r>
      <w:r>
        <w:rPr>
          <w:rFonts w:ascii="Times New Roman" w:hAnsi="Times New Roman"/>
          <w:bCs/>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sz w:val="24"/>
        </w:rPr>
      </w:pPr>
      <w:r>
        <w:rPr>
          <w:rFonts w:ascii="Times New Roman" w:hAnsi="Times New Roman"/>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sz w:val="24"/>
          <w:szCs w:val="24"/>
        </w:rPr>
      </w:pPr>
      <w:r>
        <w:rPr>
          <w:rFonts w:ascii="Times New Roman" w:hAnsi="Times New Roman"/>
          <w:bCs/>
          <w:sz w:val="24"/>
          <w:szCs w:val="21"/>
        </w:rPr>
        <w:t xml:space="preserve">17.3未通过资格审查或符合性审查的供应商，</w:t>
      </w:r>
      <w:r>
        <w:rPr>
          <w:rFonts w:ascii="Times New Roman" w:hAnsi="Times New Roman"/>
          <w:sz w:val="24"/>
          <w:szCs w:val="24"/>
        </w:rPr>
        <w:t xml:space="preserve">谈判</w:t>
      </w:r>
      <w:r>
        <w:rPr>
          <w:rFonts w:ascii="Times New Roman" w:hAnsi="Times New Roman"/>
          <w:bCs/>
          <w:sz w:val="24"/>
          <w:szCs w:val="21"/>
        </w:rPr>
        <w:t xml:space="preserve">小组将在</w:t>
      </w:r>
      <w:r>
        <w:rPr>
          <w:rFonts w:ascii="Times New Roman" w:hAnsi="Times New Roman"/>
          <w:sz w:val="24"/>
          <w:szCs w:val="24"/>
        </w:rPr>
        <w:t xml:space="preserve">“苏采云”系统</w:t>
      </w:r>
      <w:r>
        <w:rPr>
          <w:rFonts w:ascii="Times New Roman" w:hAnsi="Times New Roman"/>
          <w:bCs/>
          <w:sz w:val="24"/>
          <w:szCs w:val="21"/>
        </w:rPr>
        <w:t xml:space="preserve">中告知未通过资格审查或符合性审查的原因，评审结束后，</w:t>
      </w:r>
      <w:r>
        <w:rPr>
          <w:rFonts w:ascii="Times New Roman" w:hAnsi="Times New Roman"/>
          <w:sz w:val="24"/>
          <w:szCs w:val="24"/>
        </w:rPr>
        <w:t xml:space="preserve">谈判</w:t>
      </w:r>
      <w:r>
        <w:rPr>
          <w:rFonts w:ascii="Times New Roman" w:hAnsi="Times New Roman"/>
          <w:bCs/>
          <w:sz w:val="24"/>
          <w:szCs w:val="21"/>
        </w:rPr>
        <w:t xml:space="preserve">小组将不再告知未通过资格审查或符合性审查的原因。</w:t>
      </w:r>
      <w:r/>
    </w:p>
    <w:p>
      <w:pPr>
        <w:ind w:firstLine="480"/>
        <w:spacing w:line="480" w:lineRule="exact"/>
        <w:rPr>
          <w:rFonts w:ascii="Times New Roman" w:hAnsi="Times New Roman"/>
          <w:sz w:val="24"/>
        </w:rPr>
      </w:pPr>
      <w:r>
        <w:rPr>
          <w:rFonts w:ascii="Times New Roman" w:hAnsi="Times New Roman"/>
          <w:sz w:val="24"/>
        </w:rPr>
        <w:t xml:space="preserve">17.4</w:t>
      </w:r>
      <w:r>
        <w:rPr>
          <w:rFonts w:ascii="Times New Roman" w:hAnsi="Times New Roman"/>
          <w:sz w:val="24"/>
          <w:szCs w:val="24"/>
        </w:rPr>
        <w:t xml:space="preserve">谈判</w:t>
      </w:r>
      <w:r>
        <w:rPr>
          <w:rFonts w:ascii="Times New Roman" w:hAnsi="Times New Roman"/>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sz w:val="24"/>
        </w:rPr>
      </w:pPr>
      <w:r>
        <w:rPr>
          <w:rFonts w:ascii="Times New Roman" w:hAnsi="Times New Roman"/>
          <w:sz w:val="24"/>
        </w:rPr>
        <w:t xml:space="preserve">17.5相同品牌产品响应</w:t>
      </w:r>
      <w:r/>
    </w:p>
    <w:p>
      <w:pPr>
        <w:ind w:firstLine="480"/>
        <w:spacing w:line="480" w:lineRule="exact"/>
        <w:rPr>
          <w:rFonts w:ascii="Times New Roman" w:hAnsi="Times New Roman"/>
          <w:sz w:val="24"/>
        </w:rPr>
      </w:pPr>
      <w:r>
        <w:rPr>
          <w:rFonts w:ascii="Times New Roman" w:hAnsi="Times New Roman"/>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sz w:val="24"/>
        </w:rPr>
      </w:pPr>
      <w:r>
        <w:rPr>
          <w:rFonts w:ascii="Times New Roman" w:hAnsi="Times New Roman"/>
          <w:sz w:val="24"/>
        </w:rPr>
        <w:t xml:space="preserve">17.6谈判</w:t>
      </w:r>
      <w:r/>
    </w:p>
    <w:p>
      <w:pPr>
        <w:ind w:firstLine="480"/>
        <w:spacing w:line="480" w:lineRule="exact"/>
        <w:rPr>
          <w:rFonts w:ascii="Times New Roman" w:hAnsi="Times New Roman"/>
          <w:sz w:val="24"/>
        </w:rPr>
      </w:pPr>
      <w:r>
        <w:rPr>
          <w:rFonts w:ascii="Times New Roman" w:hAnsi="Times New Roman"/>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sz w:val="24"/>
        </w:rPr>
      </w:pPr>
      <w:r>
        <w:rPr>
          <w:rFonts w:ascii="Times New Roman" w:hAnsi="Times New Roman"/>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sz w:val="24"/>
        </w:rPr>
      </w:pPr>
      <w:r>
        <w:rPr>
          <w:rFonts w:ascii="Times New Roman" w:hAnsi="Times New Roman"/>
          <w:bCs/>
          <w:sz w:val="24"/>
          <w:szCs w:val="21"/>
        </w:rPr>
        <w:t xml:space="preserve">17.7有关问题的澄清</w:t>
      </w:r>
      <w:r/>
    </w:p>
    <w:p>
      <w:pPr>
        <w:ind w:firstLine="480"/>
        <w:spacing w:line="480" w:lineRule="exact"/>
        <w:rPr>
          <w:rFonts w:ascii="Times New Roman" w:hAnsi="Times New Roman"/>
          <w:sz w:val="24"/>
        </w:rPr>
      </w:pPr>
      <w:r>
        <w:rPr>
          <w:rFonts w:ascii="Times New Roman" w:hAnsi="Times New Roman"/>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ascii="Times New Roman" w:hAnsi="Times New Roman"/>
          <w:bCs/>
          <w:sz w:val="24"/>
          <w:szCs w:val="21"/>
        </w:rPr>
        <w:t xml:space="preserve">17.8最后报价</w:t>
      </w:r>
      <w:r/>
    </w:p>
    <w:p>
      <w:pPr>
        <w:ind w:firstLine="480"/>
        <w:spacing w:line="480" w:lineRule="exact"/>
        <w:tabs>
          <w:tab w:val="left" w:pos="900" w:leader="none"/>
        </w:tabs>
        <w:rPr>
          <w:rFonts w:hint="eastAsia" w:ascii="宋体" w:hAnsi="宋体"/>
          <w:sz w:val="24"/>
          <w:szCs w:val="24"/>
        </w:rPr>
      </w:pPr>
      <w:r>
        <w:rPr>
          <w:rFonts w:ascii="Times New Roman" w:hAnsi="Times New Roman"/>
          <w:sz w:val="24"/>
        </w:rPr>
        <w:t xml:space="preserve">17.8.1谈判结束后，谈判小组将</w:t>
      </w:r>
      <w:r>
        <w:rPr>
          <w:rFonts w:ascii="宋体" w:hAnsi="宋体"/>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71" w:name="EB7c676092b0b54336b4f7c76350bf2f81"/>
      <w:r/>
      <w:r/>
    </w:p>
    <w:p>
      <w:pPr>
        <w:ind w:firstLine="482"/>
        <w:spacing w:line="480" w:lineRule="exact"/>
        <w:tabs>
          <w:tab w:val="left" w:pos="900" w:leader="none"/>
        </w:tabs>
        <w:rPr>
          <w:rFonts w:ascii="Times New Roman" w:hAnsi="Times New Roman"/>
          <w:sz w:val="24"/>
          <w:szCs w:val="24"/>
        </w:rPr>
      </w:pPr>
      <w:r>
        <w:rPr>
          <w:rFonts w:ascii="Times New Roman" w:hAnsi="Times New Roman"/>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ascii="Times New Roman" w:hAnsi="Times New Roman"/>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71"/>
      <w:r/>
      <w:r/>
    </w:p>
    <w:p>
      <w:pPr>
        <w:ind w:firstLine="480"/>
        <w:spacing w:line="480" w:lineRule="exact"/>
        <w:tabs>
          <w:tab w:val="left" w:pos="900" w:leader="none"/>
        </w:tabs>
        <w:rPr>
          <w:rFonts w:ascii="Times New Roman" w:hAnsi="Times New Roman"/>
          <w:sz w:val="24"/>
        </w:rPr>
      </w:pPr>
      <w:r>
        <w:rPr>
          <w:rFonts w:ascii="Times New Roman" w:hAnsi="Times New Roman"/>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sz w:val="24"/>
          <w:szCs w:val="24"/>
        </w:rPr>
      </w:pPr>
      <w:r>
        <w:rPr>
          <w:rFonts w:ascii="Times New Roman" w:hAnsi="Times New Roman"/>
          <w:sz w:val="24"/>
          <w:highlight w:val="white"/>
        </w:rPr>
        <w:t xml:space="preserve">17.9</w:t>
      </w:r>
      <w:r>
        <w:rPr>
          <w:rFonts w:ascii="Times New Roman" w:hAnsi="Times New Roman"/>
          <w:bCs/>
          <w:sz w:val="24"/>
          <w:szCs w:val="21"/>
        </w:rPr>
        <w:t xml:space="preserve">推荐成交候选供应商</w:t>
      </w:r>
      <w:r/>
    </w:p>
    <w:p>
      <w:pPr>
        <w:ind w:firstLine="480"/>
        <w:spacing w:line="480" w:lineRule="exact"/>
        <w:rPr>
          <w:rFonts w:ascii="Times New Roman" w:hAnsi="Times New Roman"/>
          <w:sz w:val="24"/>
        </w:rPr>
      </w:pPr>
      <w:r/>
      <w:bookmarkStart w:id="72" w:name="OLE_LINK5"/>
      <w:r>
        <w:rPr>
          <w:rFonts w:hint="eastAsia" w:ascii="Times New Roman" w:hAnsi="Times New Roman"/>
          <w:sz w:val="24"/>
        </w:rPr>
        <w:t xml:space="preserve">谈判小组从质量和服务均能满足采购文件实质性要求的供应商中，按照最后报价</w:t>
      </w:r>
      <w:r>
        <w:rPr>
          <w:rFonts w:ascii="Times New Roman" w:hAnsi="Times New Roman"/>
          <w:sz w:val="24"/>
        </w:rPr>
        <w:t xml:space="preserve">由</w:t>
      </w:r>
      <w:r>
        <w:rPr>
          <w:rFonts w:hint="eastAsia" w:ascii="Times New Roman" w:hAnsi="Times New Roman"/>
          <w:sz w:val="24"/>
        </w:rPr>
        <w:t xml:space="preserve">低到高的顺序</w:t>
      </w:r>
      <w:r>
        <w:rPr>
          <w:rFonts w:ascii="Times New Roman" w:hAnsi="Times New Roman"/>
          <w:sz w:val="24"/>
        </w:rPr>
        <w:t xml:space="preserve">推荐3名成交候选供应商，并编写评审报告</w:t>
      </w:r>
      <w:bookmarkEnd w:id="72"/>
      <w:r>
        <w:rPr>
          <w:rFonts w:ascii="Times New Roman" w:hAnsi="Times New Roman"/>
          <w:sz w:val="24"/>
        </w:rPr>
        <w:t xml:space="preserve">。</w:t>
      </w:r>
      <w:r/>
    </w:p>
    <w:p>
      <w:pPr>
        <w:ind w:firstLine="480"/>
        <w:spacing w:line="480" w:lineRule="exact"/>
        <w:rPr>
          <w:rFonts w:hint="eastAsia" w:ascii="宋体" w:hAnsi="宋体"/>
          <w:sz w:val="24"/>
          <w:highlight w:val="white"/>
        </w:rPr>
      </w:pPr>
      <w:r>
        <w:rPr>
          <w:rFonts w:ascii="Times New Roman" w:hAnsi="Times New Roman"/>
          <w:sz w:val="24"/>
          <w:szCs w:val="24"/>
        </w:rPr>
        <w:t xml:space="preserve">最后报价如相同，</w:t>
      </w:r>
      <w:r>
        <w:rPr>
          <w:rFonts w:ascii="Times New Roman" w:hAnsi="Times New Roman"/>
          <w:sz w:val="24"/>
        </w:rPr>
        <w:t xml:space="preserve">则优</w:t>
      </w:r>
      <w:r>
        <w:rPr>
          <w:rFonts w:ascii="宋体" w:hAnsi="宋体"/>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754"/>
        <w:ind w:firstLine="320"/>
        <w:spacing w:before="0" w:after="0" w:line="520" w:lineRule="exact"/>
        <w:rPr>
          <w:rFonts w:hint="eastAsia" w:ascii="黑体" w:hAnsi="黑体" w:eastAsia="黑体" w:cs="黑体"/>
          <w:sz w:val="32"/>
        </w:rPr>
      </w:pPr>
      <w:r/>
      <w:bookmarkStart w:id="73" w:name="_Toc103929996"/>
      <w:r>
        <w:rPr>
          <w:rFonts w:hint="eastAsia" w:ascii="黑体" w:hAnsi="黑体" w:eastAsia="黑体" w:cs="黑体"/>
          <w:sz w:val="32"/>
        </w:rPr>
        <w:t xml:space="preserve">六、</w:t>
      </w:r>
      <w:bookmarkEnd w:id="73"/>
      <w:r>
        <w:rPr>
          <w:rFonts w:hint="eastAsia" w:ascii="黑体" w:hAnsi="黑体" w:eastAsia="黑体" w:cs="黑体"/>
          <w:sz w:val="32"/>
        </w:rPr>
        <w:t xml:space="preserve">无效响应、采购活动终止、恶意串通及取消成交候选资格情形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18.2供应商不符合谈判文件规定资格要求的或响应文件未按规定提交资质证件的。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18.6响应文件未按照谈判文件要求加盖CA电子公章的。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18.7响应文件含有采购人不能接受的附加条件的。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18.8供应商有本谈判文件规定的恶意串通情形的。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19.1因情况变化，不再符合规定的竞争性谈判采购方式适用情形的；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19.2符合专业条件的供应商或者对谈判文件作实质响应的供应商不足3家的。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19.5谈判小组认定谈判文件存在歧义、重大缺陷导致评审工作无法进行。</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0"/>
        <w:spacing w:line="480" w:lineRule="exact"/>
        <w:rPr>
          <w:rFonts w:hint="eastAsia" w:ascii="Times New Roman" w:hAnsi="Times New Roman" w:cs="仿宋"/>
          <w:b/>
          <w:bCs/>
          <w:sz w:val="24"/>
        </w:rPr>
      </w:pPr>
      <w:r>
        <w:rPr>
          <w:rFonts w:hint="eastAsia" w:ascii="Times New Roman" w:hAnsi="Times New Roman" w:cs="仿宋"/>
          <w:b/>
          <w:bCs/>
          <w:sz w:val="24"/>
          <w:lang w:val="en-US" w:eastAsia="zh-CN"/>
        </w:rPr>
        <w:t xml:space="preserve">19.7</w:t>
      </w:r>
      <w:r>
        <w:rPr>
          <w:rFonts w:hint="eastAsia" w:ascii="Times New Roman" w:hAnsi="Times New Roman" w:cs="仿宋"/>
          <w:b/>
          <w:bCs/>
          <w:sz w:val="24"/>
        </w:rPr>
        <w:t xml:space="preserve">评审过程中出现下列情形之一的，评审委员会应当启动异常低价投标（响应）审查程序： </w:t>
      </w:r>
      <w:r/>
    </w:p>
    <w:p>
      <w:pPr>
        <w:ind w:firstLine="480"/>
        <w:spacing w:line="480" w:lineRule="exact"/>
        <w:rPr>
          <w:rFonts w:hint="eastAsia" w:ascii="Times New Roman" w:hAnsi="Times New Roman" w:cs="仿宋"/>
          <w:b/>
          <w:bCs/>
          <w:sz w:val="24"/>
        </w:rPr>
      </w:pPr>
      <w:r>
        <w:rPr>
          <w:rFonts w:hint="eastAsia" w:ascii="Times New Roman" w:hAnsi="Times New Roman" w:cs="仿宋"/>
          <w:b/>
          <w:bCs/>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b/>
          <w:bCs/>
          <w:sz w:val="24"/>
        </w:rPr>
      </w:pPr>
      <w:r>
        <w:rPr>
          <w:rFonts w:hint="eastAsia" w:ascii="Times New Roman" w:hAnsi="Times New Roman" w:cs="仿宋"/>
          <w:b/>
          <w:bCs/>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b/>
          <w:bCs/>
          <w:sz w:val="24"/>
        </w:rPr>
      </w:pPr>
      <w:r>
        <w:rPr>
          <w:rFonts w:hint="eastAsia" w:ascii="Times New Roman" w:hAnsi="Times New Roman" w:cs="仿宋"/>
          <w:b/>
          <w:bCs/>
          <w:sz w:val="24"/>
        </w:rPr>
        <w:t xml:space="preserve">（3）投标报价低于采购项目最高限价45%的，即投标报价&lt;采购项目最高限价×45%；</w:t>
      </w:r>
      <w:r/>
    </w:p>
    <w:p>
      <w:pPr>
        <w:ind w:firstLine="480"/>
        <w:spacing w:line="480" w:lineRule="exact"/>
        <w:rPr>
          <w:rFonts w:hint="eastAsia" w:ascii="Times New Roman" w:hAnsi="Times New Roman" w:cs="仿宋"/>
          <w:b/>
          <w:bCs/>
          <w:sz w:val="24"/>
        </w:rPr>
      </w:pPr>
      <w:r>
        <w:rPr>
          <w:rFonts w:hint="eastAsia" w:ascii="Times New Roman" w:hAnsi="Times New Roman" w:cs="仿宋"/>
          <w:b/>
          <w:bCs/>
          <w:sz w:val="24"/>
        </w:rPr>
        <w:t xml:space="preserve">（4）评标委员会基于专业判断，认为供应商报价过低，有可能</w:t>
      </w:r>
      <w:r>
        <w:rPr>
          <w:rFonts w:hint="eastAsia" w:ascii="Times New Roman" w:hAnsi="Times New Roman" w:cs="仿宋"/>
          <w:b/>
          <w:bCs/>
          <w:sz w:val="24"/>
        </w:rPr>
        <w:t xml:space="preserve">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firstLine="480"/>
        <w:spacing w:line="480" w:lineRule="exact"/>
        <w:rPr>
          <w:rFonts w:hint="eastAsia" w:ascii="Times New Roman" w:hAnsi="Times New Roman" w:cs="仿宋"/>
          <w:b/>
          <w:bCs/>
          <w:sz w:val="24"/>
        </w:rPr>
      </w:pPr>
      <w:r>
        <w:rPr>
          <w:rFonts w:hint="eastAsia" w:ascii="Times New Roman" w:hAnsi="Times New Roman" w:cs="仿宋"/>
          <w:b/>
          <w:bCs/>
          <w:sz w:val="24"/>
          <w:lang w:val="en-US" w:eastAsia="zh-CN"/>
        </w:rPr>
        <w:t xml:space="preserve">19.8</w:t>
      </w:r>
      <w:r>
        <w:rPr>
          <w:rFonts w:hint="eastAsia" w:ascii="Times New Roman" w:hAnsi="Times New Roman" w:cs="仿宋"/>
          <w:b/>
          <w:bCs/>
          <w:sz w:val="24"/>
        </w:rPr>
        <w:t xml:space="preserve">其他法律、法规及本</w:t>
      </w:r>
      <w:r>
        <w:rPr>
          <w:rFonts w:hint="eastAsia" w:ascii="Times New Roman" w:hAnsi="Times New Roman" w:cs="仿宋"/>
          <w:b/>
          <w:bCs/>
          <w:sz w:val="24"/>
          <w:lang w:val="en-US" w:eastAsia="zh-CN"/>
        </w:rPr>
        <w:t xml:space="preserve">谈判</w:t>
      </w:r>
      <w:r>
        <w:rPr>
          <w:rFonts w:hint="eastAsia" w:ascii="Times New Roman" w:hAnsi="Times New Roman" w:cs="仿宋"/>
          <w:b/>
          <w:bCs/>
          <w:sz w:val="24"/>
        </w:rPr>
        <w:t xml:space="preserve">文件规定的属无效投标的。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4" w:name="OLE_LINK2"/>
      <w:r>
        <w:rPr>
          <w:rFonts w:hint="eastAsia" w:ascii="Times New Roman" w:hAnsi="Times New Roman" w:cs="仿宋"/>
          <w:b/>
          <w:sz w:val="24"/>
        </w:rPr>
        <w:t xml:space="preserve">取消成交（候选）供应商资格</w:t>
      </w:r>
      <w:bookmarkEnd w:id="74"/>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仿宋_GB2312" w:eastAsia="仿宋_GB2312"/>
          <w:sz w:val="24"/>
          <w:highlight w:val="cyan"/>
        </w:rPr>
      </w:pPr>
      <w:r>
        <w:rPr>
          <w:rFonts w:hint="eastAsia" w:ascii="Times New Roman" w:hAnsi="Times New Roman" w:cs="仿宋"/>
          <w:sz w:val="24"/>
        </w:rPr>
        <w:t xml:space="preserve">21.6法律、法规规定的其它情况。</w:t>
      </w:r>
      <w:r>
        <w:rPr>
          <w:rFonts w:hint="eastAsia" w:ascii="Times New Roman" w:hAnsi="Times New Roman"/>
          <w:sz w:val="24"/>
          <w:highlight w:val="white"/>
        </w:rPr>
        <w:t xml:space="preserve"> </w:t>
      </w:r>
      <w:r/>
    </w:p>
    <w:p>
      <w:pPr>
        <w:pStyle w:val="754"/>
        <w:ind w:firstLine="320"/>
        <w:spacing w:before="0" w:after="0" w:line="520" w:lineRule="exact"/>
        <w:rPr>
          <w:rFonts w:hint="eastAsia" w:ascii="黑体" w:hAnsi="黑体" w:eastAsia="黑体" w:cs="黑体"/>
          <w:sz w:val="32"/>
        </w:rPr>
      </w:pPr>
      <w:r/>
      <w:bookmarkStart w:id="75" w:name="_Toc103929998"/>
      <w:r>
        <w:rPr>
          <w:rFonts w:hint="eastAsia" w:ascii="黑体" w:hAnsi="黑体" w:eastAsia="黑体" w:cs="黑体"/>
          <w:sz w:val="32"/>
        </w:rPr>
        <w:t xml:space="preserve">七、成交及合同签订</w:t>
      </w:r>
      <w:bookmarkEnd w:id="7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24.1采购人与成交供应商应当在成交通知书发出之日起15日内</w:t>
      </w:r>
      <w:r>
        <w:rPr>
          <w:rFonts w:hint="eastAsia" w:ascii="宋体" w:hAnsi="宋体"/>
          <w:sz w:val="24"/>
          <w:szCs w:val="24"/>
        </w:rPr>
        <w:t xml:space="preserve">，按照谈判文件确定的事项与采购人签订政府采购合同。</w:t>
      </w:r>
      <w:r>
        <w:rPr>
          <w:rFonts w:hint="eastAsia" w:ascii="Times New Roman" w:hAnsi="Times New Roman" w:cs="仿宋"/>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6"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2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1.2 </w:t>
      </w:r>
      <w:r>
        <w:rPr>
          <w:rFonts w:hint="eastAsia" w:ascii="Times New Roman" w:hAnsi="Times New Roman" w:cs="仿宋"/>
          <w:sz w:val="24"/>
        </w:rPr>
        <w:t xml:space="preserve">% （</w:t>
      </w:r>
      <w:bookmarkStart w:id="77" w:name="_Hlk187763955"/>
      <w:r>
        <w:rPr>
          <w:rFonts w:hint="eastAsia" w:ascii="Times New Roman" w:hAnsi="Times New Roman" w:cs="仿宋"/>
          <w:sz w:val="24"/>
        </w:rPr>
        <w:t xml:space="preserve">履约保证金原提交金额的6折</w:t>
      </w:r>
      <w:bookmarkEnd w:id="77"/>
      <w:r>
        <w:rPr>
          <w:rFonts w:hint="eastAsia" w:ascii="Times New Roman" w:hAnsi="Times New Roman" w:cs="仿宋"/>
          <w:sz w:val="24"/>
        </w:rPr>
        <w:t xml:space="preserve">）提交。</w:t>
      </w:r>
      <w:bookmarkStart w:id="78" w:name="_Hlk187842952"/>
      <w:r>
        <w:rPr>
          <w:rFonts w:hint="eastAsia" w:ascii="Times New Roman" w:hAnsi="Times New Roman" w:cs="仿宋"/>
          <w:sz w:val="24"/>
        </w:rPr>
        <w:t xml:space="preserve">办理流程、偿付等内容见江苏政府采购网“保险保函”模块。</w:t>
      </w:r>
      <w:bookmarkEnd w:id="78"/>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除不可抗力外，成交供应商不履行与采购人订立的采购合同的，履约保证金不予退还；项目运行期间供应商给采购人造成损失的，损失超过履约保证金数额的，履约保证金不予退还，还应对超过部分予以赔偿。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6"/>
      <w:r/>
      <w:r/>
    </w:p>
    <w:p>
      <w:pPr>
        <w:pStyle w:val="754"/>
        <w:ind w:firstLine="320"/>
        <w:spacing w:before="0" w:after="0" w:line="520" w:lineRule="exact"/>
        <w:rPr>
          <w:rFonts w:hint="eastAsia" w:ascii="黑体" w:hAnsi="黑体" w:eastAsia="黑体" w:cs="黑体"/>
          <w:sz w:val="32"/>
        </w:rPr>
      </w:pPr>
      <w:r/>
      <w:bookmarkStart w:id="79" w:name="_Toc141869970"/>
      <w:r>
        <w:rPr>
          <w:rFonts w:hint="eastAsia" w:ascii="黑体" w:hAnsi="黑体" w:eastAsia="黑体" w:cs="黑体"/>
          <w:sz w:val="32"/>
        </w:rPr>
        <w:t xml:space="preserve">八、质疑与投诉</w:t>
      </w:r>
      <w:bookmarkEnd w:id="7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28.1供应商认为采购文件、采购过程和中标结果使自己的权益受到损害的，可以在知道或者应知其权益受到损害之日起七个工作日内，</w:t>
      </w:r>
      <w:r>
        <w:rPr>
          <w:rFonts w:hint="eastAsia" w:ascii="Times New Roman" w:hAnsi="Times New Roman" w:cs="仿宋"/>
          <w:b/>
          <w:bCs/>
          <w:sz w:val="24"/>
        </w:rPr>
        <w:t xml:space="preserve">通过CA数字证书登录“苏采云”系统，从“项目质疑申请”模块向采购人提出质疑。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sz w:val="24"/>
        </w:rPr>
      </w:pPr>
      <w:r>
        <w:rPr>
          <w:rFonts w:ascii="Times New Roman" w:hAnsi="Times New Roman"/>
          <w:sz w:val="24"/>
        </w:rPr>
      </w:r>
      <w:r/>
    </w:p>
    <w:p>
      <w:r>
        <w:rPr>
          <w:highlight w:val="white"/>
        </w:rPr>
        <w:br w:type="page" w:clear="all"/>
      </w:r>
      <w:bookmarkStart w:id="80" w:name="_Toc103930001"/>
      <w:r/>
      <w:r/>
    </w:p>
    <w:p>
      <w:pPr>
        <w:pStyle w:val="753"/>
        <w:jc w:val="center"/>
        <w:spacing w:before="200"/>
        <w:rPr>
          <w:rFonts w:ascii="Times New Roman" w:hAnsi="Times New Roman" w:eastAsia="黑体"/>
          <w:sz w:val="44"/>
        </w:rPr>
      </w:pPr>
      <w:r/>
      <w:bookmarkStart w:id="81" w:name="_Toc17964"/>
      <w:r/>
      <w:bookmarkStart w:id="82" w:name="_Toc28543"/>
      <w:r>
        <w:rPr>
          <w:rFonts w:hint="eastAsia" w:ascii="Times New Roman" w:hAnsi="Times New Roman" w:eastAsia="黑体"/>
          <w:sz w:val="44"/>
        </w:rPr>
        <w:t xml:space="preserve">第三章  </w:t>
      </w:r>
      <w:bookmarkEnd w:id="80"/>
      <w:r/>
      <w:bookmarkEnd w:id="81"/>
      <w:r>
        <w:rPr>
          <w:rFonts w:hint="eastAsia" w:ascii="Times New Roman" w:hAnsi="Times New Roman" w:eastAsia="黑体"/>
          <w:sz w:val="44"/>
        </w:rPr>
        <w:t xml:space="preserve">评审方法</w:t>
      </w:r>
      <w:bookmarkEnd w:id="8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资格审查人员按照下列指标对各供应商的资格进行审查，未通过审查的按无效处理，不参与评审。</w:t>
      </w:r>
      <w:r/>
    </w:p>
    <w:tbl>
      <w:tblPr>
        <w:tblStyle w:val="76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谈判小组对符合资格的供应商的响应文件进行符合性审查，未通过审查的按无效处理，不再参与评审。</w:t>
      </w:r>
      <w:r/>
    </w:p>
    <w:tbl>
      <w:tblPr>
        <w:tblStyle w:val="763"/>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rHeight w:val="515"/>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符合谈判文件要求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0"/>
        <w:jc w:val="left"/>
        <w:spacing w:line="480" w:lineRule="exact"/>
        <w:rPr>
          <w:rFonts w:ascii="仿宋_GB2312" w:eastAsia="仿宋_GB2312"/>
          <w:b/>
          <w:sz w:val="24"/>
          <w:highlight w:val="white"/>
        </w:rPr>
      </w:pPr>
      <w:r>
        <w:rPr>
          <w:rFonts w:hint="eastAsia" w:ascii="Times New Roman" w:hAnsi="Times New Roman" w:cs="仿宋"/>
          <w:sz w:val="24"/>
        </w:rPr>
        <w:t xml:space="preserve">谈判小组从质量和服务均能满足采购文件实质性响应要求的供应商中，按照最后报价由低到高的顺序提出3名以上成交候选</w:t>
      </w:r>
      <w:r>
        <w:rPr>
          <w:rFonts w:ascii="Times New Roman" w:hAnsi="Times New Roman"/>
          <w:sz w:val="24"/>
        </w:rPr>
        <w:t xml:space="preserve">供应商，</w:t>
      </w:r>
      <w:r>
        <w:rPr>
          <w:rFonts w:hint="eastAsia" w:ascii="Times New Roman" w:hAnsi="Times New Roman"/>
          <w:sz w:val="24"/>
        </w:rPr>
        <w:t xml:space="preserve">并编写评审报告。</w:t>
      </w:r>
      <w:r/>
    </w:p>
    <w:p>
      <w:pPr>
        <w:ind w:firstLine="480"/>
        <w:jc w:val="left"/>
        <w:spacing w:line="500" w:lineRule="exact"/>
        <w:rPr>
          <w:rFonts w:ascii="Times New Roman" w:hAnsi="Times New Roman" w:cs="仿宋"/>
          <w:sz w:val="24"/>
        </w:rPr>
      </w:pPr>
      <w:r/>
      <w:bookmarkStart w:id="83" w:name="EB778e78ad6a574915bf5db0d45072b622"/>
      <w:r>
        <w:rPr>
          <w:rFonts w:hint="eastAsia"/>
          <w:sz w:val="20"/>
          <w:highlight w:val="white"/>
        </w:rPr>
        <w:t xml:space="preserve"> </w:t>
      </w:r>
      <w:bookmarkEnd w:id="83"/>
      <w:r/>
      <w:bookmarkStart w:id="84" w:name="EBbe8e5e62b4044c2f9cd821bf3ca0a2f8"/>
      <w:r>
        <w:rPr>
          <w:rFonts w:hint="eastAsia"/>
          <w:sz w:val="20"/>
          <w:highlight w:val="white"/>
        </w:rPr>
        <w:t xml:space="preserve"> </w:t>
      </w:r>
      <w:bookmarkEnd w:id="84"/>
      <w:r/>
      <w:r/>
    </w:p>
    <w:p>
      <w:pPr>
        <w:ind w:firstLine="480"/>
        <w:jc w:val="left"/>
        <w:spacing w:line="500" w:lineRule="exact"/>
        <w:rPr>
          <w:rFonts w:ascii="Times New Roman" w:hAnsi="Times New Roman" w:cs="仿宋"/>
          <w:sz w:val="24"/>
        </w:rPr>
      </w:pPr>
      <w:r/>
      <w:bookmarkStart w:id="85" w:name="EB980478b543b84b2cb6c7d395f8f5c697"/>
      <w:r>
        <w:rPr>
          <w:rFonts w:hint="eastAsia" w:ascii="Times New Roman" w:hAnsi="Times New Roman" w:cs="仿宋"/>
          <w:sz w:val="24"/>
        </w:rPr>
        <w:t xml:space="preserve"> </w:t>
      </w:r>
      <w:bookmarkEnd w:id="85"/>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jc w:val="left"/>
        <w:spacing w:line="500" w:lineRule="exact"/>
        <w:rPr>
          <w:rFonts w:ascii="Times New Roman" w:hAnsi="Times New Roman" w:cs="仿宋"/>
          <w:sz w:val="24"/>
        </w:rPr>
      </w:pPr>
      <w:r>
        <w:rPr>
          <w:rFonts w:ascii="Times New Roman" w:hAnsi="Times New Roman" w:cs="仿宋"/>
          <w:sz w:val="24"/>
        </w:rPr>
      </w:r>
      <w:r/>
    </w:p>
    <w:p>
      <w:pPr>
        <w:jc w:val="left"/>
        <w:spacing w:line="500" w:lineRule="exact"/>
        <w:rPr>
          <w:rFonts w:ascii="Times New Roman" w:hAnsi="Times New Roman" w:cs="仿宋"/>
          <w:sz w:val="24"/>
        </w:rPr>
      </w:pPr>
      <w:r>
        <w:rPr>
          <w:rFonts w:ascii="Times New Roman" w:hAnsi="Times New Roman" w:cs="仿宋"/>
          <w:sz w:val="24"/>
        </w:rPr>
      </w:r>
      <w:r/>
    </w:p>
    <w:p>
      <w:pPr>
        <w:ind w:firstLine="480"/>
        <w:jc w:val="left"/>
        <w:spacing w:line="500" w:lineRule="exact"/>
        <w:rPr>
          <w:rFonts w:ascii="Times New Roman" w:hAnsi="Times New Roman" w:cs="仿宋"/>
          <w:sz w:val="24"/>
        </w:rPr>
      </w:pPr>
      <w:r>
        <w:rPr>
          <w:rFonts w:ascii="Times New Roman" w:hAnsi="Times New Roman" w:cs="仿宋"/>
          <w:sz w:val="24"/>
        </w:rPr>
      </w:r>
      <w:r/>
    </w:p>
    <w:p>
      <w:pPr>
        <w:jc w:val="center"/>
        <w:rPr>
          <w:rFonts w:hint="eastAsia" w:ascii="黑体" w:hAnsi="黑体" w:eastAsia="黑体" w:cs="黑体"/>
          <w:sz w:val="36"/>
          <w:szCs w:val="36"/>
        </w:rPr>
      </w:pPr>
      <w:r/>
      <w:bookmarkStart w:id="86" w:name="_Toc22910"/>
      <w:r/>
      <w:bookmarkStart w:id="87" w:name="_Toc31419"/>
      <w:r/>
      <w:bookmarkStart w:id="88" w:name="_Toc103930002"/>
      <w:r>
        <w:rPr>
          <w:rFonts w:hint="eastAsia" w:ascii="黑体" w:hAnsi="黑体" w:eastAsia="黑体" w:cs="黑体"/>
          <w:sz w:val="36"/>
          <w:szCs w:val="36"/>
        </w:rPr>
        <w:t xml:space="preserve">第四章  采购需求</w:t>
      </w:r>
      <w:bookmarkEnd w:id="86"/>
      <w:r/>
      <w:bookmarkEnd w:id="87"/>
      <w:r/>
      <w:bookmarkEnd w:id="88"/>
      <w:r/>
      <w:r/>
    </w:p>
    <w:p>
      <w:pPr>
        <w:spacing w:before="120" w:after="120" w:line="0" w:lineRule="atLeast"/>
        <w:rPr>
          <w:rFonts w:hint="eastAsia" w:ascii="宋体" w:hAnsi="宋体" w:cs="宋体"/>
          <w:sz w:val="24"/>
          <w:szCs w:val="24"/>
          <w:highlight w:val="yellow"/>
        </w:rPr>
      </w:pPr>
      <w:r/>
      <w:bookmarkStart w:id="89" w:name="_Toc4014"/>
      <w:r/>
      <w:bookmarkStart w:id="90" w:name="_Toc103930003"/>
      <w:r/>
      <w:bookmarkStart w:id="91" w:name="_Toc5291"/>
      <w:r>
        <w:rPr>
          <w:rFonts w:hint="eastAsia" w:ascii="宋体" w:hAnsi="宋体" w:cs="宋体"/>
          <w:sz w:val="24"/>
          <w:szCs w:val="24"/>
        </w:rPr>
        <w:t xml:space="preserve">项目属性：货物类项目</w:t>
      </w:r>
      <w:r/>
    </w:p>
    <w:p>
      <w:pPr>
        <w:spacing w:before="120" w:after="120" w:line="0" w:lineRule="atLeast"/>
        <w:rPr>
          <w:rFonts w:hint="eastAsia" w:ascii="宋体" w:hAnsi="宋体" w:cs="宋体"/>
          <w:sz w:val="24"/>
          <w:szCs w:val="24"/>
          <w:highlight w:val="yellow"/>
        </w:rPr>
      </w:pPr>
      <w:r>
        <w:rPr>
          <w:rFonts w:hint="eastAsia" w:ascii="宋体" w:hAnsi="宋体" w:cs="宋体"/>
          <w:sz w:val="24"/>
          <w:szCs w:val="24"/>
        </w:rPr>
        <w:t xml:space="preserve">本项目采购标的对应的中小企业划分标准所属行业：</w:t>
      </w:r>
      <w:r>
        <w:rPr>
          <w:rFonts w:hint="eastAsia" w:ascii="宋体" w:hAnsi="宋体" w:cs="宋体"/>
          <w:sz w:val="24"/>
          <w:szCs w:val="24"/>
          <w:u w:val="single"/>
        </w:rPr>
        <w:t xml:space="preserve"> 工业（制造业） </w:t>
      </w:r>
      <w:r/>
    </w:p>
    <w:p>
      <w:pPr>
        <w:spacing w:before="120" w:after="120" w:line="0" w:lineRule="atLeast"/>
        <w:rPr>
          <w:rFonts w:hint="eastAsia" w:ascii="宋体" w:hAnsi="宋体" w:cs="宋体"/>
          <w:sz w:val="24"/>
          <w:szCs w:val="24"/>
          <w:highlight w:val="yellow"/>
        </w:rPr>
      </w:pPr>
      <w:r>
        <w:rPr>
          <w:rFonts w:hint="eastAsia" w:ascii="宋体" w:hAnsi="宋体" w:cs="宋体"/>
          <w:sz w:val="24"/>
          <w:szCs w:val="24"/>
        </w:rPr>
        <w:t xml:space="preserve">本项目</w:t>
      </w:r>
      <w:r>
        <w:rPr>
          <w:rFonts w:hint="eastAsia" w:ascii="宋体" w:hAnsi="宋体" w:cs="宋体"/>
          <w:sz w:val="24"/>
          <w:szCs w:val="24"/>
          <w:u w:val="single"/>
        </w:rPr>
        <w:t xml:space="preserve">不接受</w:t>
      </w:r>
      <w:r>
        <w:rPr>
          <w:rFonts w:hint="eastAsia" w:ascii="宋体" w:hAnsi="宋体" w:cs="宋体"/>
          <w:sz w:val="24"/>
          <w:szCs w:val="24"/>
        </w:rPr>
        <w:t xml:space="preserve">（接受/不接受）进口产品。</w:t>
      </w:r>
      <w:r/>
    </w:p>
    <w:p>
      <w:pPr>
        <w:ind w:firstLine="482"/>
        <w:spacing w:line="55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一、</w:t>
      </w:r>
      <w:r>
        <w:rPr>
          <w:rFonts w:hint="eastAsia" w:ascii="宋体" w:hAnsi="宋体" w:cs="宋体"/>
          <w:b/>
          <w:bCs/>
          <w:sz w:val="24"/>
        </w:rPr>
        <w:t xml:space="preserve">项目概况</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92" w:name="_Toc65686834"/>
      <w:r/>
      <w:bookmarkStart w:id="93" w:name="_Toc65421499"/>
      <w:r/>
      <w:bookmarkStart w:id="94" w:name="_Toc130486468"/>
      <w:r/>
      <w:bookmarkStart w:id="95" w:name="_Toc63802845"/>
      <w:r>
        <w:rPr>
          <w:rFonts w:hint="eastAsia" w:ascii="宋体" w:hAnsi="宋体" w:cs="宋体"/>
          <w:sz w:val="24"/>
        </w:rPr>
        <w:t xml:space="preserve">总体项目</w:t>
      </w:r>
      <w:bookmarkEnd w:id="92"/>
      <w:r>
        <w:rPr>
          <w:rFonts w:hint="eastAsia" w:ascii="宋体" w:hAnsi="宋体" w:cs="宋体"/>
          <w:sz w:val="24"/>
        </w:rPr>
        <w:t xml:space="preserve">背景</w:t>
      </w:r>
      <w:bookmarkEnd w:id="93"/>
      <w:r/>
      <w:bookmarkEnd w:id="94"/>
      <w:r/>
      <w:bookmarkEnd w:id="95"/>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积极借力“新城建”，对接智慧城市和安全发展示范城市，通过日常监管、部门协同、资源共享、信息融合、智慧监测等方式，将信息化建设与规范化管理一体化融合，建立健全城市生命线安全监管工作机制，实现监管效能显著提升、设施运行高效规范、安全风险有效防控，使城市生命线安全管理从“被动应对”向“主动监管”转变，系统提升城市基础设施规范化、智慧化管理水平，为城市运行“一网统管”提供有力支撑，全面提升城市本质安全水平。</w:t>
      </w:r>
      <w:r/>
    </w:p>
    <w:p>
      <w:pPr>
        <w:ind w:firstLine="482"/>
        <w:spacing w:line="55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通过对泗洪县城市生命线安全工程建设(一期)项目（5座桥梁监测设备采购及安装项目），以实时数据监测桥梁场景运行状态。监测数据与生命线软件平台对接，实现将监测数据实时推送至生命线平台。</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1.项目简介：</w:t>
      </w:r>
      <w:r>
        <w:rPr>
          <w:rFonts w:hint="eastAsia" w:ascii="宋体" w:hAnsi="宋体" w:cs="宋体"/>
          <w:sz w:val="24"/>
        </w:rPr>
        <w:t xml:space="preserve">本次采购内容为泗洪县城市生命线安全工程建设(一期)项目（5座桥梁监测设备采购及安装项目）。本项目最高限价为</w:t>
      </w:r>
      <w:r>
        <w:rPr>
          <w:rFonts w:hint="eastAsia" w:ascii="宋体" w:hAnsi="宋体" w:cs="宋体"/>
          <w:sz w:val="24"/>
          <w:lang w:eastAsia="zh-CN"/>
        </w:rPr>
        <w:t xml:space="preserve">192.748</w:t>
      </w:r>
      <w:r>
        <w:rPr>
          <w:rFonts w:hint="eastAsia" w:ascii="宋体" w:hAnsi="宋体" w:cs="宋体"/>
          <w:sz w:val="24"/>
        </w:rPr>
        <w:t xml:space="preserve">万元。</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2.合同履行期限：</w:t>
      </w:r>
      <w:r>
        <w:rPr>
          <w:rFonts w:hint="eastAsia" w:ascii="宋体" w:hAnsi="宋体" w:cs="宋体"/>
          <w:sz w:val="24"/>
        </w:rPr>
        <w:t xml:space="preserve">合同签订后</w:t>
      </w:r>
      <w:r>
        <w:rPr>
          <w:rFonts w:hint="eastAsia" w:ascii="宋体" w:hAnsi="宋体" w:cs="宋体"/>
          <w:sz w:val="24"/>
          <w:lang w:val="en-US" w:eastAsia="zh-CN"/>
        </w:rPr>
        <w:t xml:space="preserve">45</w:t>
      </w:r>
      <w:r>
        <w:rPr>
          <w:rFonts w:hint="eastAsia" w:ascii="宋体" w:hAnsi="宋体" w:cs="宋体"/>
          <w:sz w:val="24"/>
        </w:rPr>
        <w:t xml:space="preserve">天内完成监测设备采购、安装和调试并通过验收，将监测数据实时接入采购人指定平台并正常运行。</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3.运维期：</w:t>
      </w:r>
      <w:r>
        <w:rPr>
          <w:rFonts w:hint="eastAsia" w:ascii="宋体" w:hAnsi="宋体" w:cs="宋体"/>
          <w:sz w:val="24"/>
        </w:rPr>
        <w:t xml:space="preserve">本项目售后运维期为3年（自验收合格之日起计算），售后服务期内所有设施设备的更换、维修、监测设备电费、网络使用费用、相关配件的维修、保养费用、售后运维期服务产生的所有费用均由乙方负责；服务期满移交前，乙方必须为所有设备提供满足招标文件要求规格的最新原厂匹配电池，且乙方应按投标文件相应的折扣予以保证零配件的长期服务供给。</w:t>
      </w:r>
      <w:r/>
    </w:p>
    <w:p>
      <w:pPr>
        <w:pStyle w:val="787"/>
        <w:ind w:firstLine="480"/>
        <w:spacing w:before="0" w:beforeAutospacing="0" w:after="0" w:afterAutospacing="0" w:line="0" w:lineRule="atLeast"/>
        <w:rPr>
          <w:rFonts w:hint="eastAsia"/>
        </w:rPr>
      </w:pPr>
      <w:r>
        <w:rPr>
          <w:rFonts w:hint="eastAsia"/>
          <w:b/>
          <w:bCs/>
        </w:rPr>
        <w:t xml:space="preserve">4.履行地点：</w:t>
      </w:r>
      <w:r>
        <w:rPr>
          <w:rFonts w:hint="eastAsia"/>
        </w:rPr>
        <w:t xml:space="preserve">采购人指定地点。</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5.质量要求：</w:t>
      </w:r>
      <w:r>
        <w:rPr>
          <w:rFonts w:hint="eastAsia" w:ascii="宋体" w:hAnsi="宋体" w:cs="宋体"/>
          <w:sz w:val="24"/>
        </w:rPr>
        <w:t xml:space="preserve">实现对泗洪县城市生命线</w:t>
      </w:r>
      <w:r>
        <w:rPr>
          <w:rFonts w:hint="eastAsia" w:ascii="宋体" w:hAnsi="宋体" w:cs="宋体"/>
          <w:sz w:val="24"/>
          <w:lang w:val="en-US" w:eastAsia="zh-CN"/>
        </w:rPr>
        <w:t xml:space="preserve">桥梁</w:t>
      </w:r>
      <w:r>
        <w:rPr>
          <w:rFonts w:hint="eastAsia" w:ascii="宋体" w:hAnsi="宋体" w:cs="宋体"/>
          <w:sz w:val="24"/>
        </w:rPr>
        <w:t xml:space="preserve">监测设备安装，运行，以实时监测设备的运行状态、监测数据与生命线软件平台建设方对接，实现将监测数据实时推送至生命线平台；交付前要确保设备安装调试后稳定运行3个月以上。</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6.付款方式：</w:t>
      </w:r>
      <w:r>
        <w:rPr>
          <w:rFonts w:hint="eastAsia" w:ascii="宋体" w:hAnsi="宋体" w:cs="宋体"/>
          <w:sz w:val="24"/>
          <w:szCs w:val="24"/>
        </w:rPr>
        <w:t xml:space="preserve">合同签订后，在收到乙方发票后10个工作日内支付合同总额30%的预付款；</w:t>
      </w:r>
      <w:r>
        <w:rPr>
          <w:rFonts w:hint="eastAsia" w:ascii="宋体" w:hAnsi="宋体" w:cs="宋体"/>
          <w:sz w:val="24"/>
        </w:rPr>
        <w:t xml:space="preserve">设备安装调试并经联合试运行2个月，经采购人组织验收合格后，付至合同价款的 75%;验收合格满1年且结算价经审核后付至审定结算价的85%；验收合格满2年付至审定结算价的95%；运维期满后，在收到乙方发票后10个工作日内，付清余款（不计息）。</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注：1、在签订合同时，乙方明确表示无需预付款或者主动要求降低预付款比例的金额，甲方可不适用预付款规定。</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对于满足合同约定支付条件的，自收到发票后10个工作日内将资金支付到合同约定的乙方账户或乙方数字人民币账户。</w:t>
      </w:r>
      <w:r/>
    </w:p>
    <w:p>
      <w:pPr>
        <w:pStyle w:val="787"/>
        <w:ind w:firstLine="482"/>
        <w:spacing w:before="0" w:beforeAutospacing="0" w:after="0" w:afterAutospacing="0" w:line="0" w:lineRule="atLeast"/>
        <w:tabs>
          <w:tab w:val="left" w:pos="312" w:leader="none"/>
        </w:tabs>
        <w:rPr>
          <w:rFonts w:hint="eastAsia"/>
        </w:rPr>
      </w:pPr>
      <w:r>
        <w:rPr>
          <w:rFonts w:hint="eastAsia"/>
          <w:b/>
          <w:bCs/>
        </w:rPr>
        <w:t xml:space="preserve">7.质量标准：</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（1）合格，符合国家、行业质量要求。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货物必须全新、未使用过的原装合格正品，完全符合招标文件规定的质量，规格和性能的要求达到国家或行业规定的标准，实行生产许可证制度的，应提供生产许可证，属于国家强制认证的货物必须通过认证。</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供应商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供应商货物若与标书上列明的货物型号、技术指标等不相符，有造假现象的，一经查出，将终止合同，并承担由此给采购人带来的损失。</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8.技术服务期：</w:t>
      </w:r>
      <w:r>
        <w:rPr>
          <w:rFonts w:hint="eastAsia" w:ascii="宋体" w:hAnsi="宋体" w:cs="宋体"/>
          <w:sz w:val="24"/>
        </w:rPr>
        <w:t xml:space="preserve">当运维期三年结束后，如供应商承诺增加两年的技术服务时间；在此期间供应商仅需提供人员技术服务，不含设备及备件更换。</w:t>
      </w:r>
      <w:r/>
    </w:p>
    <w:p>
      <w:pPr>
        <w:pStyle w:val="787"/>
        <w:ind w:firstLine="480"/>
        <w:spacing w:before="0" w:beforeAutospacing="0" w:after="0" w:afterAutospacing="0" w:line="0" w:lineRule="atLeast"/>
        <w:rPr>
          <w:rFonts w:hint="eastAsia"/>
          <w:b/>
          <w:bCs/>
        </w:rPr>
      </w:pPr>
      <w:r>
        <w:rPr>
          <w:rFonts w:hint="eastAsia"/>
          <w:b/>
          <w:bCs/>
        </w:rPr>
        <w:t xml:space="preserve">二、服务要求、内容及清单</w:t>
      </w:r>
      <w:r/>
    </w:p>
    <w:p>
      <w:pPr>
        <w:pStyle w:val="787"/>
        <w:spacing w:before="0" w:beforeAutospacing="0" w:after="0" w:afterAutospacing="0" w:line="0" w:lineRule="atLeast"/>
        <w:rPr>
          <w:rFonts w:hint="eastAsia"/>
          <w:b/>
          <w:bCs/>
        </w:rPr>
      </w:pPr>
      <w:r>
        <w:rPr>
          <w:rFonts w:hint="eastAsia"/>
          <w:b/>
          <w:bCs/>
        </w:rPr>
        <w:t xml:space="preserve">1、服务要求、内容</w:t>
      </w:r>
      <w:r/>
    </w:p>
    <w:p>
      <w:pPr>
        <w:pStyle w:val="787"/>
        <w:ind w:firstLine="480"/>
        <w:spacing w:before="0" w:beforeAutospacing="0" w:after="0" w:afterAutospacing="0" w:line="0" w:lineRule="atLeast"/>
        <w:rPr>
          <w:rFonts w:hint="eastAsia"/>
          <w:szCs w:val="22"/>
        </w:rPr>
      </w:pPr>
      <w:r>
        <w:rPr>
          <w:rFonts w:hint="eastAsia" w:ascii="宋体" w:hAnsi="宋体" w:eastAsia="宋体" w:cs="宋体"/>
          <w:sz w:val="24"/>
          <w:highlight w:val="none"/>
          <w:lang w:val="en-US" w:eastAsia="zh-CN"/>
        </w:rPr>
        <w:t xml:space="preserve">对照落实《城市生命线安全工程建设(一期)监测设备布设施工图设计及监测设备实施方案》桥梁专项智慧监测工作要求，实现对泗洪县5座桥梁（武夷山大桥、汴河大桥、跃进桥、青阳高架桥、金沙江桥）形变、应力、震动等感知设备的建设；负责与泗洪县生命线软件平台建设方对接，实现监测数据实时推送至生命线平台。</w:t>
      </w:r>
      <w:r/>
    </w:p>
    <w:p>
      <w:pPr>
        <w:pStyle w:val="787"/>
        <w:spacing w:before="0" w:beforeAutospacing="0" w:after="0" w:afterAutospacing="0" w:line="0" w:lineRule="atLeast"/>
        <w:rPr>
          <w:rFonts w:hint="eastAsia"/>
          <w:b/>
          <w:bCs/>
        </w:rPr>
      </w:pPr>
      <w:r>
        <w:rPr>
          <w:rFonts w:hint="eastAsia"/>
          <w:b/>
          <w:bCs/>
        </w:rPr>
        <w:t xml:space="preserve">2、采购清单及技术参数要求（等于或优于此参数）</w:t>
      </w:r>
      <w:r/>
    </w:p>
    <w:tbl>
      <w:tblPr>
        <w:tblStyle w:val="763"/>
        <w:tblpPr w:horzAnchor="page" w:tblpX="944" w:vertAnchor="text" w:tblpY="865" w:leftFromText="180" w:topFromText="0" w:rightFromText="180" w:bottomFromText="0"/>
        <w:tblW w:w="100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7"/>
        <w:gridCol w:w="1056"/>
        <w:gridCol w:w="3107"/>
        <w:gridCol w:w="687"/>
        <w:gridCol w:w="850"/>
        <w:gridCol w:w="788"/>
        <w:gridCol w:w="750"/>
        <w:gridCol w:w="856"/>
        <w:gridCol w:w="750"/>
        <w:gridCol w:w="637"/>
      </w:tblGrid>
      <w:tr>
        <w:trPr>
          <w:trHeight w:val="23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武夷山大桥</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汴河大桥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跃进桥</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青阳高架桥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top"/>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金沙江桥</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16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振弦式应变计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、类型：表面式应变传感器；</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、量程：</w:t>
            </w:r>
            <w:r>
              <w:rPr>
                <w:rFonts w:hint="default" w:ascii="Arial" w:hAnsi="Arial" w:eastAsia="宋体" w:cs="Arial"/>
                <w:i w:val="0"/>
                <w:iCs w:val="0"/>
                <w:color w:val="000000"/>
                <w:sz w:val="21"/>
                <w:szCs w:val="21"/>
                <w:u w:val="none"/>
                <w:lang w:val="en-US" w:eastAsia="zh-CN" w:bidi="ar"/>
              </w:rPr>
              <w:t xml:space="preserve">±1500με</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、精度：</w:t>
            </w:r>
            <w:r>
              <w:rPr>
                <w:rFonts w:hint="default" w:ascii="Arial" w:hAnsi="Arial" w:eastAsia="宋体" w:cs="Arial"/>
                <w:i w:val="0"/>
                <w:iCs w:val="0"/>
                <w:color w:val="000000"/>
                <w:sz w:val="21"/>
                <w:szCs w:val="21"/>
                <w:u w:val="none"/>
                <w:lang w:val="en-US" w:eastAsia="zh-CN" w:bidi="ar"/>
              </w:rPr>
              <w:t xml:space="preserve">≤0.1%F.S</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、分辨率：</w:t>
            </w:r>
            <w:r>
              <w:rPr>
                <w:rFonts w:hint="default" w:ascii="Arial" w:hAnsi="Arial" w:eastAsia="宋体" w:cs="Arial"/>
                <w:i w:val="0"/>
                <w:iCs w:val="0"/>
                <w:color w:val="000000"/>
                <w:sz w:val="21"/>
                <w:szCs w:val="21"/>
                <w:u w:val="none"/>
                <w:lang w:val="en-US" w:eastAsia="zh-CN" w:bidi="ar"/>
              </w:rPr>
              <w:t xml:space="preserve">1με</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、工作温度：</w:t>
            </w:r>
            <w:r>
              <w:rPr>
                <w:rFonts w:hint="default" w:ascii="Arial" w:hAnsi="Arial" w:eastAsia="宋体" w:cs="Arial"/>
                <w:i w:val="0"/>
                <w:iCs w:val="0"/>
                <w:color w:val="000000"/>
                <w:sz w:val="21"/>
                <w:szCs w:val="21"/>
                <w:u w:val="none"/>
                <w:lang w:val="en-US" w:eastAsia="zh-CN" w:bidi="ar"/>
              </w:rPr>
              <w:t xml:space="preserve">-20~+80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、标距：</w:t>
            </w:r>
            <w:r>
              <w:rPr>
                <w:rFonts w:hint="default" w:ascii="Arial" w:hAnsi="Arial" w:eastAsia="宋体" w:cs="Arial"/>
                <w:i w:val="0"/>
                <w:iCs w:val="0"/>
                <w:color w:val="000000"/>
                <w:sz w:val="21"/>
                <w:szCs w:val="21"/>
                <w:u w:val="none"/>
                <w:lang w:val="en-US" w:eastAsia="zh-CN" w:bidi="ar"/>
              </w:rPr>
              <w:t xml:space="preserve">150mm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ind w:right="81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本报价含税金、运费、安装及调试等</w:t>
            </w:r>
            <w:r/>
          </w:p>
        </w:tc>
      </w:tr>
      <w:tr>
        <w:trPr>
          <w:trHeight w:val="59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应变保护罩</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lang w:val="en-US" w:eastAsia="zh-CN" w:bidi="ar"/>
              </w:rPr>
              <w:t xml:space="preserve">不锈钢、壁厚</w:t>
            </w:r>
            <w:r>
              <w:rPr>
                <w:rFonts w:hint="default" w:ascii="Arial" w:hAnsi="Arial" w:eastAsia="宋体" w:cs="Arial"/>
                <w:i w:val="0"/>
                <w:iCs w:val="0"/>
                <w:color w:val="000000"/>
                <w:sz w:val="21"/>
                <w:szCs w:val="21"/>
                <w:u w:val="none"/>
                <w:lang w:val="en-US" w:eastAsia="zh-CN" w:bidi="ar"/>
              </w:rPr>
              <w:t xml:space="preserve">1.5mm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300*150*45mm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2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8通道振弦式采集仪</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、测量范围：</w:t>
            </w:r>
            <w:r>
              <w:rPr>
                <w:rFonts w:hint="default" w:ascii="Arial" w:hAnsi="Arial" w:eastAsia="宋体" w:cs="Arial"/>
                <w:i w:val="0"/>
                <w:iCs w:val="0"/>
                <w:color w:val="000000"/>
                <w:sz w:val="21"/>
                <w:szCs w:val="21"/>
                <w:u w:val="none"/>
                <w:lang w:val="en-US" w:eastAsia="zh-CN" w:bidi="ar"/>
              </w:rPr>
              <w:t xml:space="preserve">400Hz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3800Hz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、分辨率：</w:t>
            </w:r>
            <w:r>
              <w:rPr>
                <w:rFonts w:hint="default" w:ascii="Arial" w:hAnsi="Arial" w:eastAsia="宋体" w:cs="Arial"/>
                <w:i w:val="0"/>
                <w:iCs w:val="0"/>
                <w:color w:val="000000"/>
                <w:sz w:val="21"/>
                <w:szCs w:val="21"/>
                <w:u w:val="none"/>
                <w:lang w:val="en-US" w:eastAsia="zh-CN" w:bidi="ar"/>
              </w:rPr>
              <w:t xml:space="preserve">0.02Hz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、频率精度：</w:t>
            </w:r>
            <w:r>
              <w:rPr>
                <w:rFonts w:hint="default" w:ascii="Arial" w:hAnsi="Arial" w:eastAsia="宋体" w:cs="Arial"/>
                <w:i w:val="0"/>
                <w:iCs w:val="0"/>
                <w:color w:val="000000"/>
                <w:sz w:val="21"/>
                <w:szCs w:val="21"/>
                <w:u w:val="none"/>
                <w:lang w:val="en-US" w:eastAsia="zh-CN" w:bidi="ar"/>
              </w:rPr>
              <w:t xml:space="preserve">±0.05Hz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、时基精度：</w:t>
            </w:r>
            <w:r>
              <w:rPr>
                <w:rFonts w:hint="default" w:ascii="Arial" w:hAnsi="Arial" w:eastAsia="宋体" w:cs="Arial"/>
                <w:i w:val="0"/>
                <w:iCs w:val="0"/>
                <w:color w:val="000000"/>
                <w:sz w:val="21"/>
                <w:szCs w:val="21"/>
                <w:u w:val="none"/>
                <w:lang w:val="en-US" w:eastAsia="zh-CN" w:bidi="ar"/>
              </w:rPr>
              <w:t xml:space="preserve">±30ppm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、激励方式：单脉冲；</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ADC</w:t>
            </w:r>
            <w:r>
              <w:rPr>
                <w:rFonts w:hint="eastAsia" w:ascii="宋体" w:hAnsi="宋体" w:eastAsia="宋体" w:cs="宋体"/>
                <w:i w:val="0"/>
                <w:iCs w:val="0"/>
                <w:color w:val="000000"/>
                <w:sz w:val="21"/>
                <w:szCs w:val="21"/>
                <w:u w:val="none"/>
                <w:lang w:val="en-US" w:eastAsia="zh-CN" w:bidi="ar"/>
              </w:rPr>
              <w:t xml:space="preserve">采样精度：</w:t>
            </w:r>
            <w:r>
              <w:rPr>
                <w:rFonts w:hint="default" w:ascii="Arial" w:hAnsi="Arial" w:eastAsia="宋体" w:cs="Arial"/>
                <w:i w:val="0"/>
                <w:iCs w:val="0"/>
                <w:color w:val="000000"/>
                <w:sz w:val="21"/>
                <w:szCs w:val="21"/>
                <w:u w:val="none"/>
                <w:lang w:val="en-US" w:eastAsia="zh-CN" w:bidi="ar"/>
              </w:rPr>
              <w:t xml:space="preserve">12Bit</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、测量温度范围：</w:t>
            </w:r>
            <w:r>
              <w:rPr>
                <w:rFonts w:hint="default" w:ascii="Arial" w:hAnsi="Arial" w:eastAsia="宋体" w:cs="Arial"/>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参数：</w:t>
            </w:r>
            <w:r>
              <w:rPr>
                <w:rFonts w:hint="default" w:ascii="Arial" w:hAnsi="Arial" w:eastAsia="宋体" w:cs="Arial"/>
                <w:i w:val="0"/>
                <w:iCs w:val="0"/>
                <w:color w:val="000000"/>
                <w:sz w:val="21"/>
                <w:szCs w:val="21"/>
                <w:u w:val="none"/>
                <w:lang w:val="en-US" w:eastAsia="zh-CN" w:bidi="ar"/>
              </w:rPr>
              <w:t xml:space="preserve">9600hand.8bit.1stop.</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05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16通道振弦式采集仪</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测量范围：</w:t>
            </w:r>
            <w:r>
              <w:rPr>
                <w:rFonts w:hint="default" w:ascii="Arial" w:hAnsi="Arial" w:eastAsia="宋体" w:cs="Arial"/>
                <w:i w:val="0"/>
                <w:iCs w:val="0"/>
                <w:color w:val="000000"/>
                <w:sz w:val="21"/>
                <w:szCs w:val="21"/>
                <w:u w:val="none"/>
                <w:lang w:val="en-US" w:eastAsia="zh-CN" w:bidi="ar"/>
              </w:rPr>
              <w:t xml:space="preserve">400Hz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3800Hz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w:t>
            </w:r>
            <w:r>
              <w:rPr>
                <w:rFonts w:hint="default" w:ascii="Arial" w:hAnsi="Arial" w:eastAsia="宋体" w:cs="Arial"/>
                <w:i w:val="0"/>
                <w:iCs w:val="0"/>
                <w:color w:val="000000"/>
                <w:sz w:val="21"/>
                <w:szCs w:val="21"/>
                <w:u w:val="none"/>
                <w:lang w:val="en-US" w:eastAsia="zh-CN" w:bidi="ar"/>
              </w:rPr>
              <w:t xml:space="preserve">0.02Hz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频率精度：</w:t>
            </w:r>
            <w:r>
              <w:rPr>
                <w:rFonts w:hint="default" w:ascii="Arial" w:hAnsi="Arial" w:eastAsia="宋体" w:cs="Arial"/>
                <w:i w:val="0"/>
                <w:iCs w:val="0"/>
                <w:color w:val="000000"/>
                <w:sz w:val="21"/>
                <w:szCs w:val="21"/>
                <w:u w:val="none"/>
                <w:lang w:val="en-US" w:eastAsia="zh-CN" w:bidi="ar"/>
              </w:rPr>
              <w:t xml:space="preserve">±0.05Hz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时基精度：</w:t>
            </w:r>
            <w:r>
              <w:rPr>
                <w:rFonts w:hint="default" w:ascii="Arial" w:hAnsi="Arial" w:eastAsia="宋体" w:cs="Arial"/>
                <w:i w:val="0"/>
                <w:iCs w:val="0"/>
                <w:color w:val="000000"/>
                <w:sz w:val="21"/>
                <w:szCs w:val="21"/>
                <w:u w:val="none"/>
                <w:lang w:val="en-US" w:eastAsia="zh-CN" w:bidi="ar"/>
              </w:rPr>
              <w:t xml:space="preserve">±30ppm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激励方式：单脉冲；</w:t>
            </w:r>
            <w:r>
              <w:rPr>
                <w:rFonts w:hint="default" w:ascii="Arial" w:hAnsi="Arial" w:eastAsia="宋体" w:cs="Arial"/>
                <w:i w:val="0"/>
                <w:iCs w:val="0"/>
                <w:color w:val="000000"/>
                <w:sz w:val="21"/>
                <w:szCs w:val="21"/>
                <w:u w:val="none"/>
                <w:lang w:val="en-US" w:eastAsia="zh-CN" w:bidi="ar"/>
              </w:rPr>
              <w:t xml:space="preserve"> </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ADC</w:t>
            </w:r>
            <w:r>
              <w:rPr>
                <w:rFonts w:hint="eastAsia" w:ascii="宋体" w:hAnsi="宋体" w:eastAsia="宋体" w:cs="宋体"/>
                <w:i w:val="0"/>
                <w:iCs w:val="0"/>
                <w:color w:val="000000"/>
                <w:sz w:val="21"/>
                <w:szCs w:val="21"/>
                <w:u w:val="none"/>
                <w:lang w:val="en-US" w:eastAsia="zh-CN" w:bidi="ar"/>
              </w:rPr>
              <w:t xml:space="preserve">采样精度：</w:t>
            </w:r>
            <w:r>
              <w:rPr>
                <w:rFonts w:hint="default" w:ascii="Arial" w:hAnsi="Arial" w:eastAsia="宋体" w:cs="Arial"/>
                <w:i w:val="0"/>
                <w:iCs w:val="0"/>
                <w:color w:val="000000"/>
                <w:sz w:val="21"/>
                <w:szCs w:val="21"/>
                <w:u w:val="none"/>
                <w:lang w:val="en-US" w:eastAsia="zh-CN" w:bidi="ar"/>
              </w:rPr>
              <w:t xml:space="preserve">12Bit</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测量温度范围：</w:t>
            </w:r>
            <w:r>
              <w:rPr>
                <w:rFonts w:hint="default" w:ascii="Arial" w:hAnsi="Arial" w:eastAsia="宋体" w:cs="Arial"/>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参数：</w:t>
            </w:r>
            <w:r>
              <w:rPr>
                <w:rFonts w:hint="default" w:ascii="Arial" w:hAnsi="Arial" w:eastAsia="宋体" w:cs="Arial"/>
                <w:i w:val="0"/>
                <w:iCs w:val="0"/>
                <w:color w:val="000000"/>
                <w:sz w:val="21"/>
                <w:szCs w:val="21"/>
                <w:u w:val="none"/>
                <w:lang w:val="en-US" w:eastAsia="zh-CN" w:bidi="ar"/>
              </w:rPr>
              <w:t xml:space="preserve">9600 hand.8bit.1 stop.</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通道数量：</w:t>
            </w: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拉绳式位移计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、量程：</w:t>
            </w:r>
            <w:r>
              <w:rPr>
                <w:rFonts w:hint="default" w:ascii="Arial" w:hAnsi="Arial" w:eastAsia="宋体" w:cs="Arial"/>
                <w:i w:val="0"/>
                <w:iCs w:val="0"/>
                <w:color w:val="000000"/>
                <w:sz w:val="21"/>
                <w:szCs w:val="21"/>
                <w:u w:val="none"/>
                <w:lang w:val="en-US" w:eastAsia="zh-CN" w:bidi="ar"/>
              </w:rPr>
              <w:t xml:space="preserve">300mm</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、精度：</w:t>
            </w:r>
            <w:r>
              <w:rPr>
                <w:rFonts w:hint="default" w:ascii="Arial" w:hAnsi="Arial" w:eastAsia="宋体" w:cs="Arial"/>
                <w:i w:val="0"/>
                <w:iCs w:val="0"/>
                <w:color w:val="000000"/>
                <w:sz w:val="21"/>
                <w:szCs w:val="21"/>
                <w:u w:val="none"/>
                <w:lang w:val="en-US" w:eastAsia="zh-CN" w:bidi="ar"/>
              </w:rPr>
              <w:t xml:space="preserve">±0.05%F.S</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、重复误差：</w:t>
            </w:r>
            <w:r>
              <w:rPr>
                <w:rFonts w:hint="default" w:ascii="Arial" w:hAnsi="Arial" w:eastAsia="宋体" w:cs="Arial"/>
                <w:i w:val="0"/>
                <w:iCs w:val="0"/>
                <w:color w:val="000000"/>
                <w:sz w:val="21"/>
                <w:szCs w:val="21"/>
                <w:u w:val="none"/>
                <w:lang w:val="en-US" w:eastAsia="zh-CN" w:bidi="ar"/>
              </w:rPr>
              <w:t xml:space="preserve">≤0.01%F.S</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、分辨率：</w:t>
            </w:r>
            <w:r>
              <w:rPr>
                <w:rFonts w:hint="default" w:ascii="Arial" w:hAnsi="Arial" w:eastAsia="宋体" w:cs="Arial"/>
                <w:i w:val="0"/>
                <w:iCs w:val="0"/>
                <w:color w:val="000000"/>
                <w:sz w:val="21"/>
                <w:szCs w:val="21"/>
                <w:u w:val="none"/>
                <w:lang w:val="en-US" w:eastAsia="zh-CN" w:bidi="ar"/>
              </w:rPr>
              <w:t xml:space="preserve">≤0.1μm(</w:t>
            </w:r>
            <w:r>
              <w:rPr>
                <w:rFonts w:hint="eastAsia" w:ascii="宋体" w:hAnsi="宋体" w:eastAsia="宋体" w:cs="宋体"/>
                <w:i w:val="0"/>
                <w:iCs w:val="0"/>
                <w:color w:val="000000"/>
                <w:sz w:val="21"/>
                <w:szCs w:val="21"/>
                <w:u w:val="none"/>
                <w:lang w:val="en-US" w:eastAsia="zh-CN" w:bidi="ar"/>
              </w:rPr>
              <w:t xml:space="preserve">最高</w:t>
            </w:r>
            <w:r>
              <w:rPr>
                <w:rFonts w:hint="default" w:ascii="Arial" w:hAnsi="Arial" w:eastAsia="宋体" w:cs="Arial"/>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、工作温度：</w:t>
            </w:r>
            <w:r>
              <w:rPr>
                <w:rFonts w:hint="default" w:ascii="Arial" w:hAnsi="Arial" w:eastAsia="宋体" w:cs="Arial"/>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、拉绳材料：</w:t>
            </w:r>
            <w:r>
              <w:rPr>
                <w:rFonts w:hint="default" w:ascii="Arial" w:hAnsi="Arial" w:eastAsia="宋体" w:cs="Arial"/>
                <w:i w:val="0"/>
                <w:iCs w:val="0"/>
                <w:color w:val="000000"/>
                <w:sz w:val="21"/>
                <w:szCs w:val="21"/>
                <w:u w:val="none"/>
                <w:lang w:val="en-US" w:eastAsia="zh-CN" w:bidi="ar"/>
              </w:rPr>
              <w:t xml:space="preserve">SUS304</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、信号输出：</w:t>
            </w:r>
            <w:r>
              <w:rPr>
                <w:rFonts w:hint="default" w:ascii="Arial" w:hAnsi="Arial" w:eastAsia="宋体" w:cs="Arial"/>
                <w:i w:val="0"/>
                <w:iCs w:val="0"/>
                <w:color w:val="000000"/>
                <w:sz w:val="21"/>
                <w:szCs w:val="21"/>
                <w:u w:val="none"/>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、防护等级：</w:t>
            </w:r>
            <w:r>
              <w:rPr>
                <w:rFonts w:hint="default" w:ascii="Arial" w:hAnsi="Arial" w:eastAsia="宋体" w:cs="Arial"/>
                <w:i w:val="0"/>
                <w:iCs w:val="0"/>
                <w:color w:val="000000"/>
                <w:sz w:val="21"/>
                <w:szCs w:val="21"/>
                <w:u w:val="none"/>
                <w:lang w:val="en-US" w:eastAsia="zh-CN" w:bidi="ar"/>
              </w:rPr>
              <w:t xml:space="preserve">IP65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安装支架及保护罩</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支架自带，保护罩</w:t>
            </w:r>
            <w:r>
              <w:rPr>
                <w:rFonts w:hint="default" w:ascii="Arial" w:hAnsi="Arial" w:eastAsia="宋体" w:cs="Arial"/>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lang w:val="en-US" w:eastAsia="zh-CN" w:bidi="ar"/>
              </w:rPr>
              <w:t xml:space="preserve">不锈钢，壁厚</w:t>
            </w:r>
            <w:r>
              <w:rPr>
                <w:rFonts w:hint="default" w:ascii="Arial" w:hAnsi="Arial" w:eastAsia="宋体" w:cs="Arial"/>
                <w:i w:val="0"/>
                <w:iCs w:val="0"/>
                <w:color w:val="000000"/>
                <w:sz w:val="21"/>
                <w:szCs w:val="21"/>
                <w:u w:val="none"/>
                <w:lang w:val="en-US" w:eastAsia="zh-CN" w:bidi="ar"/>
              </w:rPr>
              <w:t xml:space="preserve">1.5mm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142*110*88mm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9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拉杆式裂缝计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、量程：</w:t>
            </w:r>
            <w:r>
              <w:rPr>
                <w:rFonts w:hint="default" w:ascii="Arial" w:hAnsi="Arial" w:eastAsia="宋体" w:cs="Arial"/>
                <w:i w:val="0"/>
                <w:iCs w:val="0"/>
                <w:color w:val="000000"/>
                <w:sz w:val="21"/>
                <w:szCs w:val="21"/>
                <w:u w:val="none"/>
                <w:lang w:val="en-US" w:eastAsia="zh-CN" w:bidi="ar"/>
              </w:rPr>
              <w:t xml:space="preserve">100mm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、精度：</w:t>
            </w:r>
            <w:r>
              <w:rPr>
                <w:rFonts w:hint="default" w:ascii="Arial" w:hAnsi="Arial" w:eastAsia="宋体" w:cs="Arial"/>
                <w:i w:val="0"/>
                <w:iCs w:val="0"/>
                <w:color w:val="000000"/>
                <w:sz w:val="21"/>
                <w:szCs w:val="21"/>
                <w:u w:val="none"/>
                <w:lang w:val="en-US" w:eastAsia="zh-CN" w:bidi="ar"/>
              </w:rPr>
              <w:t xml:space="preserve">±0.05%F.S</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、重复误差：</w:t>
            </w:r>
            <w:r>
              <w:rPr>
                <w:rFonts w:hint="default" w:ascii="Arial" w:hAnsi="Arial" w:eastAsia="宋体" w:cs="Arial"/>
                <w:i w:val="0"/>
                <w:iCs w:val="0"/>
                <w:color w:val="000000"/>
                <w:sz w:val="21"/>
                <w:szCs w:val="21"/>
                <w:u w:val="none"/>
                <w:lang w:val="en-US" w:eastAsia="zh-CN" w:bidi="ar"/>
              </w:rPr>
              <w:t xml:space="preserve">≤0.01%F.S</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、分辨率：</w:t>
            </w:r>
            <w:r>
              <w:rPr>
                <w:rFonts w:hint="default" w:ascii="Arial" w:hAnsi="Arial" w:eastAsia="宋体" w:cs="Arial"/>
                <w:i w:val="0"/>
                <w:iCs w:val="0"/>
                <w:color w:val="000000"/>
                <w:sz w:val="21"/>
                <w:szCs w:val="21"/>
                <w:u w:val="none"/>
                <w:lang w:val="en-US" w:eastAsia="zh-CN" w:bidi="ar"/>
              </w:rPr>
              <w:t xml:space="preserve">≤0.1μm(</w:t>
            </w:r>
            <w:r>
              <w:rPr>
                <w:rFonts w:hint="eastAsia" w:ascii="宋体" w:hAnsi="宋体" w:eastAsia="宋体" w:cs="宋体"/>
                <w:i w:val="0"/>
                <w:iCs w:val="0"/>
                <w:color w:val="000000"/>
                <w:sz w:val="21"/>
                <w:szCs w:val="21"/>
                <w:u w:val="none"/>
                <w:lang w:val="en-US" w:eastAsia="zh-CN" w:bidi="ar"/>
              </w:rPr>
              <w:t xml:space="preserve">最高</w:t>
            </w:r>
            <w:r>
              <w:rPr>
                <w:rFonts w:hint="default" w:ascii="Arial" w:hAnsi="Arial" w:eastAsia="宋体" w:cs="Arial"/>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、工作温度：</w:t>
            </w:r>
            <w:r>
              <w:rPr>
                <w:rFonts w:hint="default" w:ascii="Arial" w:hAnsi="Arial" w:eastAsia="宋体" w:cs="Arial"/>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、信号输出：</w:t>
            </w:r>
            <w:r>
              <w:rPr>
                <w:rFonts w:hint="default" w:ascii="Arial" w:hAnsi="Arial" w:eastAsia="宋体" w:cs="Arial"/>
                <w:i w:val="0"/>
                <w:iCs w:val="0"/>
                <w:color w:val="000000"/>
                <w:sz w:val="21"/>
                <w:szCs w:val="21"/>
                <w:u w:val="none"/>
                <w:lang w:val="en-US" w:eastAsia="zh-CN" w:bidi="ar"/>
              </w:rPr>
              <w:t xml:space="preserve">RS485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、防护等级：</w:t>
            </w:r>
            <w:r>
              <w:rPr>
                <w:rFonts w:hint="default" w:ascii="Arial" w:hAnsi="Arial" w:eastAsia="宋体" w:cs="Arial"/>
                <w:i w:val="0"/>
                <w:iCs w:val="0"/>
                <w:color w:val="000000"/>
                <w:sz w:val="21"/>
                <w:szCs w:val="21"/>
                <w:u w:val="none"/>
                <w:lang w:val="en-US" w:eastAsia="zh-CN" w:bidi="ar"/>
              </w:rPr>
              <w:t xml:space="preserve">IP65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加速度计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、振动，量程：</w:t>
            </w:r>
            <w:r>
              <w:rPr>
                <w:rFonts w:hint="default" w:ascii="Arial" w:hAnsi="Arial" w:eastAsia="宋体" w:cs="Arial"/>
                <w:i w:val="0"/>
                <w:iCs w:val="0"/>
                <w:color w:val="000000"/>
                <w:sz w:val="21"/>
                <w:szCs w:val="21"/>
                <w:u w:val="none"/>
                <w:lang w:val="en-US" w:eastAsia="zh-CN" w:bidi="ar"/>
              </w:rPr>
              <w:t xml:space="preserve">±2g</w:t>
            </w:r>
            <w:r>
              <w:rPr>
                <w:rFonts w:hint="eastAsia" w:ascii="宋体" w:hAnsi="宋体" w:eastAsia="宋体" w:cs="宋体"/>
                <w:i w:val="0"/>
                <w:iCs w:val="0"/>
                <w:color w:val="000000"/>
                <w:sz w:val="21"/>
                <w:szCs w:val="21"/>
                <w:u w:val="none"/>
                <w:lang w:val="en-US" w:eastAsia="zh-CN" w:bidi="ar"/>
              </w:rPr>
              <w:t xml:space="preserve">；精度：</w:t>
            </w:r>
            <w:r>
              <w:rPr>
                <w:rFonts w:hint="default" w:ascii="Arial" w:hAnsi="Arial" w:eastAsia="宋体" w:cs="Arial"/>
                <w:i w:val="0"/>
                <w:iCs w:val="0"/>
                <w:color w:val="000000"/>
                <w:sz w:val="21"/>
                <w:szCs w:val="21"/>
                <w:u w:val="none"/>
                <w:lang w:val="en-US" w:eastAsia="zh-CN" w:bidi="ar"/>
              </w:rPr>
              <w:t xml:space="preserve">±0.01m/s2</w:t>
            </w:r>
            <w:r>
              <w:rPr>
                <w:rFonts w:hint="eastAsia" w:ascii="宋体" w:hAnsi="宋体" w:eastAsia="宋体" w:cs="宋体"/>
                <w:i w:val="0"/>
                <w:iCs w:val="0"/>
                <w:color w:val="000000"/>
                <w:sz w:val="21"/>
                <w:szCs w:val="21"/>
                <w:u w:val="none"/>
                <w:lang w:val="en-US" w:eastAsia="zh-CN" w:bidi="ar"/>
              </w:rPr>
              <w:t xml:space="preserve">；分辨率：</w:t>
            </w:r>
            <w:r>
              <w:rPr>
                <w:rFonts w:hint="default" w:ascii="Arial" w:hAnsi="Arial" w:eastAsia="宋体" w:cs="Arial"/>
                <w:i w:val="0"/>
                <w:iCs w:val="0"/>
                <w:color w:val="000000"/>
                <w:sz w:val="21"/>
                <w:szCs w:val="21"/>
                <w:u w:val="none"/>
                <w:lang w:val="en-US" w:eastAsia="zh-CN" w:bidi="ar"/>
              </w:rPr>
              <w:t xml:space="preserve">0.005m/s2</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、倾角，量程：</w:t>
            </w:r>
            <w:r>
              <w:rPr>
                <w:rFonts w:hint="default" w:ascii="Arial" w:hAnsi="Arial" w:eastAsia="宋体" w:cs="Arial"/>
                <w:i w:val="0"/>
                <w:iCs w:val="0"/>
                <w:color w:val="000000"/>
                <w:sz w:val="21"/>
                <w:szCs w:val="21"/>
                <w:u w:val="none"/>
                <w:lang w:val="en-US" w:eastAsia="zh-CN" w:bidi="ar"/>
              </w:rPr>
              <w:t xml:space="preserve">±18º</w:t>
            </w:r>
            <w:r>
              <w:rPr>
                <w:rFonts w:hint="eastAsia" w:ascii="宋体" w:hAnsi="宋体" w:eastAsia="宋体" w:cs="宋体"/>
                <w:i w:val="0"/>
                <w:iCs w:val="0"/>
                <w:color w:val="000000"/>
                <w:sz w:val="21"/>
                <w:szCs w:val="21"/>
                <w:u w:val="none"/>
                <w:lang w:val="en-US" w:eastAsia="zh-CN" w:bidi="ar"/>
              </w:rPr>
              <w:t xml:space="preserve">；精度：</w:t>
            </w:r>
            <w:r>
              <w:rPr>
                <w:rFonts w:hint="default" w:ascii="Arial" w:hAnsi="Arial" w:eastAsia="宋体" w:cs="Arial"/>
                <w:i w:val="0"/>
                <w:iCs w:val="0"/>
                <w:color w:val="000000"/>
                <w:sz w:val="21"/>
                <w:szCs w:val="21"/>
                <w:u w:val="none"/>
                <w:lang w:val="en-US" w:eastAsia="zh-CN" w:bidi="ar"/>
              </w:rPr>
              <w:t xml:space="preserve">±0.0125º</w:t>
            </w:r>
            <w:r>
              <w:rPr>
                <w:rFonts w:hint="eastAsia" w:ascii="宋体" w:hAnsi="宋体" w:eastAsia="宋体" w:cs="宋体"/>
                <w:i w:val="0"/>
                <w:iCs w:val="0"/>
                <w:color w:val="000000"/>
                <w:sz w:val="21"/>
                <w:szCs w:val="21"/>
                <w:u w:val="none"/>
                <w:lang w:val="en-US" w:eastAsia="zh-CN" w:bidi="ar"/>
              </w:rPr>
              <w:t xml:space="preserve">；分辨</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率</w:t>
            </w:r>
            <w:r>
              <w:rPr>
                <w:rFonts w:hint="default" w:ascii="Arial" w:hAnsi="Arial" w:eastAsia="宋体" w:cs="Arial"/>
                <w:i w:val="0"/>
                <w:iCs w:val="0"/>
                <w:color w:val="000000"/>
                <w:sz w:val="21"/>
                <w:szCs w:val="21"/>
                <w:u w:val="none"/>
                <w:lang w:val="en-US" w:eastAsia="zh-CN" w:bidi="ar"/>
              </w:rPr>
              <w:t xml:space="preserve">:0.00055º</w:t>
            </w:r>
            <w:r>
              <w:rPr>
                <w:rFonts w:hint="eastAsia" w:ascii="宋体" w:hAnsi="宋体" w:eastAsia="宋体" w:cs="宋体"/>
                <w:i w:val="0"/>
                <w:iCs w:val="0"/>
                <w:color w:val="000000"/>
                <w:sz w:val="21"/>
                <w:szCs w:val="21"/>
                <w:u w:val="none"/>
                <w:lang w:val="en-US" w:eastAsia="zh-CN" w:bidi="ar"/>
              </w:rPr>
              <w:t xml:space="preserve">；输出方式：</w:t>
            </w:r>
            <w:r>
              <w:rPr>
                <w:rFonts w:hint="default" w:ascii="Arial" w:hAnsi="Arial" w:eastAsia="宋体" w:cs="Arial"/>
                <w:i w:val="0"/>
                <w:iCs w:val="0"/>
                <w:color w:val="000000"/>
                <w:sz w:val="21"/>
                <w:szCs w:val="21"/>
                <w:u w:val="none"/>
                <w:lang w:val="en-US" w:eastAsia="zh-CN" w:bidi="ar"/>
              </w:rPr>
              <w:t xml:space="preserve">RS485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保护盒</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lang w:val="en-US" w:eastAsia="zh-CN" w:bidi="ar"/>
              </w:rPr>
              <w:t xml:space="preserve">不锈钢、壁厚</w:t>
            </w:r>
            <w:r>
              <w:rPr>
                <w:rFonts w:hint="default" w:ascii="Arial" w:hAnsi="Arial" w:eastAsia="宋体" w:cs="Arial"/>
                <w:i w:val="0"/>
                <w:iCs w:val="0"/>
                <w:color w:val="000000"/>
                <w:sz w:val="21"/>
                <w:szCs w:val="21"/>
                <w:u w:val="none"/>
                <w:lang w:val="en-US" w:eastAsia="zh-CN" w:bidi="ar"/>
              </w:rPr>
              <w:t xml:space="preserve">1.5mm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140*100*116mm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5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表贴式温度计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1、测量范围：﹣20℃～80℃精度</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2、±0.5℃</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3、信号输出：RS485；</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4、防护等级：IP65"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温度计保护罩</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lang w:val="en-US" w:eastAsia="zh-CN" w:bidi="ar"/>
              </w:rPr>
              <w:t xml:space="preserve">不锈钢、壁厚</w:t>
            </w:r>
            <w:r>
              <w:rPr>
                <w:rFonts w:hint="default" w:ascii="Arial" w:hAnsi="Arial" w:eastAsia="宋体" w:cs="Arial"/>
                <w:i w:val="0"/>
                <w:iCs w:val="0"/>
                <w:color w:val="000000"/>
                <w:sz w:val="21"/>
                <w:szCs w:val="21"/>
                <w:u w:val="none"/>
                <w:lang w:val="en-US" w:eastAsia="zh-CN" w:bidi="ar"/>
              </w:rPr>
              <w:t xml:space="preserve">1.5mm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120*16*16mm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1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静力水准仪</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、量程：</w:t>
            </w:r>
            <w:r>
              <w:rPr>
                <w:rFonts w:hint="default" w:ascii="Arial" w:hAnsi="Arial" w:eastAsia="宋体" w:cs="Arial"/>
                <w:i w:val="0"/>
                <w:iCs w:val="0"/>
                <w:color w:val="000000"/>
                <w:sz w:val="21"/>
                <w:szCs w:val="21"/>
                <w:u w:val="none"/>
                <w:lang w:val="en-US" w:eastAsia="zh-CN" w:bidi="ar"/>
              </w:rPr>
              <w:t xml:space="preserve">0~1000mm</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、精度：</w:t>
            </w:r>
            <w:r>
              <w:rPr>
                <w:rFonts w:hint="default" w:ascii="Arial" w:hAnsi="Arial" w:eastAsia="宋体" w:cs="Arial"/>
                <w:i w:val="0"/>
                <w:iCs w:val="0"/>
                <w:color w:val="000000"/>
                <w:sz w:val="21"/>
                <w:szCs w:val="21"/>
                <w:u w:val="none"/>
                <w:lang w:val="en-US" w:eastAsia="zh-CN" w:bidi="ar"/>
              </w:rPr>
              <w:t xml:space="preserve">0.015%F.S</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、温度补偿：</w:t>
            </w:r>
            <w:r>
              <w:rPr>
                <w:rFonts w:hint="default" w:ascii="Arial" w:hAnsi="Arial" w:eastAsia="宋体" w:cs="Arial"/>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、工作湿度：</w:t>
            </w:r>
            <w:r>
              <w:rPr>
                <w:rFonts w:hint="default" w:ascii="Arial" w:hAnsi="Arial" w:eastAsia="宋体" w:cs="Arial"/>
                <w:i w:val="0"/>
                <w:iCs w:val="0"/>
                <w:color w:val="000000"/>
                <w:sz w:val="21"/>
                <w:szCs w:val="21"/>
                <w:u w:val="none"/>
                <w:lang w:val="en-US" w:eastAsia="zh-CN" w:bidi="ar"/>
              </w:rPr>
              <w:t xml:space="preserve">5%-95%</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、通讯速率：</w:t>
            </w:r>
            <w:r>
              <w:rPr>
                <w:rFonts w:hint="default" w:ascii="Arial" w:hAnsi="Arial" w:eastAsia="宋体" w:cs="Arial"/>
                <w:i w:val="0"/>
                <w:iCs w:val="0"/>
                <w:color w:val="000000"/>
                <w:sz w:val="21"/>
                <w:szCs w:val="21"/>
                <w:u w:val="none"/>
                <w:lang w:val="en-US" w:eastAsia="zh-CN" w:bidi="ar"/>
              </w:rPr>
              <w:t xml:space="preserve">2400~115200 </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、通信接口：</w:t>
            </w:r>
            <w:r>
              <w:rPr>
                <w:rFonts w:hint="default" w:ascii="Arial" w:hAnsi="Arial" w:eastAsia="宋体" w:cs="Arial"/>
                <w:i w:val="0"/>
                <w:iCs w:val="0"/>
                <w:color w:val="000000"/>
                <w:sz w:val="21"/>
                <w:szCs w:val="21"/>
                <w:u w:val="none"/>
                <w:lang w:val="en-US" w:eastAsia="zh-CN" w:bidi="ar"/>
              </w:rPr>
              <w:t xml:space="preserve">RS485</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、通讯协议：</w:t>
            </w:r>
            <w:r>
              <w:rPr>
                <w:rFonts w:hint="default" w:ascii="Arial" w:hAnsi="Arial" w:eastAsia="宋体" w:cs="Arial"/>
                <w:i w:val="0"/>
                <w:iCs w:val="0"/>
                <w:color w:val="000000"/>
                <w:sz w:val="21"/>
                <w:szCs w:val="21"/>
                <w:u w:val="none"/>
                <w:lang w:val="en-US" w:eastAsia="zh-CN" w:bidi="ar"/>
              </w:rPr>
              <w:t xml:space="preserve">modbus</w:t>
            </w:r>
            <w:r>
              <w:rPr>
                <w:rFonts w:hint="eastAsia" w:ascii="宋体" w:hAnsi="宋体" w:eastAsia="宋体" w:cs="宋体"/>
                <w:i w:val="0"/>
                <w:iCs w:val="0"/>
                <w:color w:val="000000"/>
                <w:sz w:val="21"/>
                <w:szCs w:val="21"/>
                <w:u w:val="none"/>
                <w:lang w:val="en-US" w:eastAsia="zh-CN" w:bidi="ar"/>
              </w:rPr>
              <w:t xml:space="preserve">协议</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、供电方式：</w:t>
            </w:r>
            <w:r>
              <w:rPr>
                <w:rFonts w:hint="default" w:ascii="Arial" w:hAnsi="Arial" w:eastAsia="宋体" w:cs="Arial"/>
                <w:i w:val="0"/>
                <w:iCs w:val="0"/>
                <w:color w:val="000000"/>
                <w:sz w:val="21"/>
                <w:szCs w:val="21"/>
                <w:u w:val="none"/>
                <w:lang w:val="en-US" w:eastAsia="zh-CN" w:bidi="ar"/>
              </w:rPr>
              <w:t xml:space="preserve">5~36v</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t xml:space="preserve">、环境温度范围：</w:t>
            </w:r>
            <w:r>
              <w:rPr>
                <w:rFonts w:hint="default" w:ascii="Arial" w:hAnsi="Arial" w:eastAsia="宋体" w:cs="Arial"/>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t xml:space="preserve">、主体材质：铝合金</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、防护等级：</w:t>
            </w:r>
            <w:r>
              <w:rPr>
                <w:rFonts w:hint="default" w:ascii="Arial" w:hAnsi="Arial" w:eastAsia="宋体" w:cs="Arial"/>
                <w:i w:val="0"/>
                <w:iCs w:val="0"/>
                <w:color w:val="000000"/>
                <w:sz w:val="21"/>
                <w:szCs w:val="21"/>
                <w:u w:val="none"/>
                <w:lang w:val="en-US" w:eastAsia="zh-CN" w:bidi="ar"/>
              </w:rPr>
              <w:t xml:space="preserve">IP68</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水箱</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6L,304</w:t>
            </w:r>
            <w:r>
              <w:rPr>
                <w:rFonts w:hint="eastAsia" w:ascii="宋体" w:hAnsi="宋体" w:eastAsia="宋体" w:cs="宋体"/>
                <w:i w:val="0"/>
                <w:iCs w:val="0"/>
                <w:color w:val="000000"/>
                <w:sz w:val="21"/>
                <w:szCs w:val="21"/>
                <w:u w:val="none"/>
                <w:lang w:val="en-US" w:eastAsia="zh-CN" w:bidi="ar"/>
              </w:rPr>
              <w:t xml:space="preserve">不锈钢、壁厚</w:t>
            </w:r>
            <w:r>
              <w:rPr>
                <w:rFonts w:hint="default" w:ascii="Arial" w:hAnsi="Arial" w:eastAsia="宋体" w:cs="Arial"/>
                <w:i w:val="0"/>
                <w:iCs w:val="0"/>
                <w:color w:val="000000"/>
                <w:sz w:val="21"/>
                <w:szCs w:val="21"/>
                <w:u w:val="none"/>
                <w:lang w:val="en-US" w:eastAsia="zh-CN" w:bidi="ar"/>
              </w:rPr>
              <w:t xml:space="preserve">5mm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耐压</w:t>
            </w:r>
            <w:r>
              <w:rPr>
                <w:rFonts w:hint="default" w:ascii="Arial" w:hAnsi="Arial" w:eastAsia="宋体" w:cs="Arial"/>
                <w:i w:val="0"/>
                <w:iCs w:val="0"/>
                <w:color w:val="000000"/>
                <w:sz w:val="21"/>
                <w:szCs w:val="21"/>
                <w:u w:val="none"/>
                <w:lang w:val="en-US" w:eastAsia="zh-CN" w:bidi="ar"/>
              </w:rPr>
              <w:t xml:space="preserve">0.5MPa</w:t>
            </w:r>
            <w:r>
              <w:rPr>
                <w:rFonts w:hint="eastAsia" w:ascii="Arial" w:hAnsi="Arial" w:cs="Arial"/>
                <w:i w:val="0"/>
                <w:iCs w:val="0"/>
                <w:color w:val="000000"/>
                <w:sz w:val="21"/>
                <w:szCs w:val="21"/>
                <w:u w:val="none"/>
                <w:lang w:val="en-US" w:eastAsia="zh-CN" w:bidi="ar"/>
              </w:rPr>
              <w:t xml:space="preserve">，锈蚀/污染：无锈蚀/污染，</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通液管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PU管，Φ12*8mm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通气管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PU管，Φ6*4mm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保温棉</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eastAsia="宋体" w:cs="Arial"/>
                <w:i w:val="0"/>
                <w:iCs w:val="0"/>
                <w:color w:val="000000"/>
                <w:sz w:val="21"/>
                <w:szCs w:val="21"/>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耐温度1260℃，</w:t>
            </w:r>
            <w:r/>
          </w:p>
          <w:p>
            <w:pPr>
              <w:jc w:val="left"/>
              <w:keepLines w:val="0"/>
              <w:keepNext w:val="0"/>
              <w:widowControl/>
              <w:rPr>
                <w:rFonts w:hint="default" w:ascii="Arial" w:hAnsi="Arial" w:eastAsia="宋体" w:cs="Arial"/>
                <w:i w:val="0"/>
                <w:iCs w:val="0"/>
                <w:color w:val="000000"/>
                <w:sz w:val="21"/>
                <w:szCs w:val="21"/>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导热系数0.141，</w:t>
            </w:r>
            <w:r/>
          </w:p>
          <w:p>
            <w:pPr>
              <w:jc w:val="left"/>
              <w:keepLines w:val="0"/>
              <w:keepNext w:val="0"/>
              <w:widowControl/>
              <w:rPr>
                <w:rFonts w:hint="default" w:ascii="Arial" w:hAnsi="Arial" w:eastAsia="宋体" w:cs="Arial"/>
                <w:i w:val="0"/>
                <w:iCs w:val="0"/>
                <w:color w:val="000000"/>
                <w:sz w:val="21"/>
                <w:szCs w:val="21"/>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厚度25mm，</w:t>
            </w:r>
            <w:r/>
          </w:p>
          <w:p>
            <w:pPr>
              <w:jc w:val="left"/>
              <w:keepLines w:val="0"/>
              <w:keepNext w:val="0"/>
              <w:widowControl/>
              <w:rPr>
                <w:rFonts w:hint="eastAsia" w:ascii="Arial" w:hAnsi="Arial" w:cs="Arial"/>
                <w:i w:val="0"/>
                <w:iCs w:val="0"/>
                <w:color w:val="000000"/>
                <w:sz w:val="21"/>
                <w:szCs w:val="21"/>
                <w:u w:val="none"/>
                <w:lang w:val="en-US" w:eastAsia="zh-CN" w:bidi="ar"/>
              </w:rPr>
              <w:suppressLineNumbers w:val="0"/>
            </w:pPr>
            <w:r>
              <w:rPr>
                <w:rFonts w:hint="default" w:ascii="Arial" w:hAnsi="Arial" w:eastAsia="宋体" w:cs="Arial"/>
                <w:i w:val="0"/>
                <w:iCs w:val="0"/>
                <w:color w:val="000000"/>
                <w:sz w:val="21"/>
                <w:szCs w:val="21"/>
                <w:u w:val="none"/>
                <w:lang w:val="en-US" w:eastAsia="zh-CN" w:bidi="ar"/>
              </w:rPr>
              <w:t xml:space="preserve">防火等级A级</w:t>
            </w:r>
            <w:r>
              <w:rPr>
                <w:rFonts w:hint="eastAsia" w:ascii="Arial" w:hAnsi="Arial" w:cs="Arial"/>
                <w:i w:val="0"/>
                <w:iCs w:val="0"/>
                <w:color w:val="000000"/>
                <w:sz w:val="21"/>
                <w:szCs w:val="21"/>
                <w:u w:val="none"/>
                <w:lang w:val="en-US" w:eastAsia="zh-CN" w:bidi="ar"/>
              </w:rPr>
              <w:t xml:space="preserve">，</w:t>
            </w:r>
            <w:r/>
          </w:p>
          <w:p>
            <w:pPr>
              <w:jc w:val="left"/>
              <w:keepLines w:val="0"/>
              <w:keepNext w:val="0"/>
              <w:widowControl/>
              <w:rPr>
                <w:rFonts w:hint="eastAsia" w:ascii="Arial" w:hAnsi="Arial" w:eastAsia="宋体" w:cs="Arial"/>
                <w:i w:val="0"/>
                <w:iCs w:val="0"/>
                <w:caps w:val="0"/>
                <w:color w:val="333333"/>
                <w:spacing w:val="0"/>
                <w:sz w:val="21"/>
                <w:szCs w:val="21"/>
                <w:shd w:val="clear" w:color="auto" w:fill="ffffff"/>
                <w:lang w:eastAsia="zh-CN"/>
              </w:rPr>
              <w:suppressLineNumbers w:val="0"/>
            </w:pPr>
            <w:r>
              <w:rPr>
                <w:rFonts w:ascii="Arial" w:hAnsi="Arial" w:eastAsia="宋体" w:cs="Arial"/>
                <w:i w:val="0"/>
                <w:iCs w:val="0"/>
                <w:caps w:val="0"/>
                <w:color w:val="333333"/>
                <w:spacing w:val="0"/>
                <w:sz w:val="21"/>
                <w:szCs w:val="21"/>
                <w:shd w:val="clear" w:color="auto" w:fill="ffffff"/>
              </w:rPr>
              <w:t xml:space="preserve">吸湿率：&lt;5%</w:t>
            </w:r>
            <w:r>
              <w:rPr>
                <w:rFonts w:hint="eastAsia" w:ascii="Arial" w:hAnsi="Arial" w:eastAsia="宋体" w:cs="Arial"/>
                <w:i w:val="0"/>
                <w:iCs w:val="0"/>
                <w:caps w:val="0"/>
                <w:color w:val="333333"/>
                <w:spacing w:val="0"/>
                <w:sz w:val="21"/>
                <w:szCs w:val="21"/>
                <w:shd w:val="clear" w:color="auto" w:fill="ffffff"/>
                <w:lang w:eastAsia="zh-CN"/>
              </w:rPr>
              <w:t xml:space="preserve">，</w:t>
            </w:r>
            <w:r/>
          </w:p>
          <w:p>
            <w:pPr>
              <w:jc w:val="left"/>
              <w:keepLines w:val="0"/>
              <w:keepNext w:val="0"/>
              <w:widowControl/>
              <w:rPr>
                <w:rFonts w:hint="eastAsia" w:ascii="Arial" w:hAnsi="Arial" w:eastAsia="宋体" w:cs="Arial"/>
                <w:i w:val="0"/>
                <w:iCs w:val="0"/>
                <w:caps w:val="0"/>
                <w:color w:val="333333"/>
                <w:spacing w:val="0"/>
                <w:sz w:val="21"/>
                <w:szCs w:val="21"/>
                <w:shd w:val="clear" w:color="auto" w:fill="ffffff"/>
                <w:lang w:eastAsia="zh-CN"/>
              </w:rPr>
              <w:suppressLineNumbers w:val="0"/>
            </w:pPr>
            <w:r>
              <w:rPr>
                <w:rFonts w:ascii="Arial" w:hAnsi="Arial" w:eastAsia="宋体" w:cs="Arial"/>
                <w:i w:val="0"/>
                <w:iCs w:val="0"/>
                <w:caps w:val="0"/>
                <w:color w:val="333333"/>
                <w:spacing w:val="0"/>
                <w:sz w:val="21"/>
                <w:szCs w:val="21"/>
                <w:shd w:val="clear" w:color="auto" w:fill="ffffff"/>
              </w:rPr>
              <w:t xml:space="preserve">宽度：1050-2000(mm)</w:t>
            </w:r>
            <w:r>
              <w:rPr>
                <w:rFonts w:hint="eastAsia" w:ascii="Arial" w:hAnsi="Arial" w:eastAsia="宋体" w:cs="Arial"/>
                <w:i w:val="0"/>
                <w:iCs w:val="0"/>
                <w:caps w:val="0"/>
                <w:color w:val="333333"/>
                <w:spacing w:val="0"/>
                <w:sz w:val="21"/>
                <w:szCs w:val="21"/>
                <w:shd w:val="clear" w:color="auto" w:fill="ffffff"/>
                <w:lang w:eastAsia="zh-CN"/>
              </w:rPr>
              <w:t xml:space="preserve">，</w:t>
            </w:r>
            <w:r/>
          </w:p>
          <w:p>
            <w:pPr>
              <w:jc w:val="left"/>
              <w:keepLines w:val="0"/>
              <w:keepNext w:val="0"/>
              <w:widowControl/>
              <w:rPr>
                <w:rFonts w:hint="eastAsia" w:ascii="Arial" w:hAnsi="Arial" w:eastAsia="宋体" w:cs="Arial"/>
                <w:i w:val="0"/>
                <w:iCs w:val="0"/>
                <w:caps w:val="0"/>
                <w:color w:val="333333"/>
                <w:spacing w:val="0"/>
                <w:sz w:val="21"/>
                <w:szCs w:val="21"/>
                <w:shd w:val="clear" w:color="auto" w:fill="ffffff"/>
                <w:lang w:eastAsia="zh-CN"/>
              </w:rPr>
              <w:suppressLineNumbers w:val="0"/>
            </w:pPr>
            <w:r>
              <w:rPr>
                <w:rFonts w:ascii="Arial" w:hAnsi="Arial" w:eastAsia="宋体" w:cs="Arial"/>
                <w:i w:val="0"/>
                <w:iCs w:val="0"/>
                <w:caps w:val="0"/>
                <w:color w:val="333333"/>
                <w:spacing w:val="0"/>
                <w:sz w:val="21"/>
                <w:szCs w:val="21"/>
                <w:shd w:val="clear" w:color="auto" w:fill="ffffff"/>
              </w:rPr>
              <w:t xml:space="preserve">密度：110-220Kg/m3 标准中密度公差为+15%∽-10%。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防冻液</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冰点-25°，红色</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水准仪安装支架及保护罩</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304不锈钢、壁厚1.5mm，90*90*65mm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8口</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采集软件</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485实时采集软件，含接口</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桥</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光电挠度仪</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、测量距离：</w:t>
            </w:r>
            <w:r>
              <w:rPr>
                <w:rFonts w:hint="default" w:ascii="Arial" w:hAnsi="Arial" w:eastAsia="宋体" w:cs="Arial"/>
                <w:i w:val="0"/>
                <w:iCs w:val="0"/>
                <w:color w:val="000000"/>
                <w:sz w:val="21"/>
                <w:szCs w:val="21"/>
                <w:u w:val="none"/>
                <w:lang w:val="en-US" w:eastAsia="zh-CN" w:bidi="ar"/>
              </w:rPr>
              <w:t xml:space="preserve">1-500m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、测量分辨率：</w:t>
            </w:r>
            <w:r>
              <w:rPr>
                <w:rFonts w:hint="default" w:ascii="Arial" w:hAnsi="Arial" w:eastAsia="宋体" w:cs="Arial"/>
                <w:i w:val="0"/>
                <w:iCs w:val="0"/>
                <w:color w:val="000000"/>
                <w:sz w:val="21"/>
                <w:szCs w:val="21"/>
                <w:u w:val="none"/>
                <w:lang w:val="en-US" w:eastAsia="zh-CN" w:bidi="ar"/>
              </w:rPr>
              <w:t xml:space="preserve">0.01</w:t>
            </w:r>
            <w:r>
              <w:rPr>
                <w:rFonts w:hint="eastAsia" w:ascii="宋体" w:hAnsi="宋体" w:eastAsia="宋体" w:cs="宋体"/>
                <w:i w:val="0"/>
                <w:iCs w:val="0"/>
                <w:color w:val="000000"/>
                <w:sz w:val="21"/>
                <w:szCs w:val="21"/>
                <w:u w:val="none"/>
                <w:lang w:val="en-US" w:eastAsia="zh-CN" w:bidi="ar"/>
              </w:rPr>
              <w:t xml:space="preserve">像素（与镜头和焦距相关）</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、测量精度：</w:t>
            </w:r>
            <w:r>
              <w:rPr>
                <w:rFonts w:hint="default" w:ascii="Arial" w:hAnsi="Arial" w:eastAsia="宋体" w:cs="Arial"/>
                <w:i w:val="0"/>
                <w:iCs w:val="0"/>
                <w:color w:val="000000"/>
                <w:sz w:val="21"/>
                <w:szCs w:val="21"/>
                <w:u w:val="none"/>
                <w:lang w:val="en-US" w:eastAsia="zh-CN" w:bidi="ar"/>
              </w:rPr>
              <w:t xml:space="preserve">±0.05mm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20m </w:t>
            </w:r>
            <w:r>
              <w:rPr>
                <w:rFonts w:hint="eastAsia" w:ascii="宋体" w:hAnsi="宋体" w:eastAsia="宋体" w:cs="宋体"/>
                <w:i w:val="0"/>
                <w:iCs w:val="0"/>
                <w:color w:val="000000"/>
                <w:sz w:val="21"/>
                <w:szCs w:val="21"/>
                <w:u w:val="none"/>
                <w:lang w:val="en-US" w:eastAsia="zh-CN" w:bidi="ar"/>
              </w:rPr>
              <w:t xml:space="preserve">距离）；</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、采样频率：</w:t>
            </w:r>
            <w:r>
              <w:rPr>
                <w:rFonts w:hint="default" w:ascii="Arial" w:hAnsi="Arial" w:eastAsia="宋体" w:cs="Arial"/>
                <w:i w:val="0"/>
                <w:iCs w:val="0"/>
                <w:color w:val="000000"/>
                <w:sz w:val="21"/>
                <w:szCs w:val="21"/>
                <w:u w:val="none"/>
                <w:lang w:val="en-US" w:eastAsia="zh-CN" w:bidi="ar"/>
              </w:rPr>
              <w:t xml:space="preserve">1-50Hz</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、频响范围：</w:t>
            </w:r>
            <w:r>
              <w:rPr>
                <w:rFonts w:hint="default" w:ascii="Arial" w:hAnsi="Arial" w:eastAsia="宋体" w:cs="Arial"/>
                <w:i w:val="0"/>
                <w:iCs w:val="0"/>
                <w:color w:val="000000"/>
                <w:sz w:val="21"/>
                <w:szCs w:val="21"/>
                <w:u w:val="none"/>
                <w:lang w:val="en-US" w:eastAsia="zh-CN" w:bidi="ar"/>
              </w:rPr>
              <w:t xml:space="preserve">0.1-10Hz</w:t>
            </w:r>
            <w:r>
              <w:rPr>
                <w:rFonts w:hint="default" w:ascii="Arial" w:hAnsi="Arial" w:eastAsia="宋体" w:cs="Arial"/>
                <w:i w:val="0"/>
                <w:iCs w:val="0"/>
                <w:color w:val="000000"/>
                <w:sz w:val="21"/>
                <w:szCs w:val="21"/>
                <w:u w:val="none"/>
                <w:lang w:val="en-US" w:eastAsia="zh-CN" w:bidi="ar"/>
              </w:rPr>
              <w:br/>
            </w:r>
            <w:r>
              <w:rPr>
                <w:rFonts w:hint="default" w:ascii="Arial" w:hAnsi="Arial" w:eastAsia="宋体" w:cs="Arial"/>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、频率精度：</w:t>
            </w:r>
            <w:r>
              <w:rPr>
                <w:rFonts w:hint="default" w:ascii="Arial" w:hAnsi="Arial" w:eastAsia="宋体" w:cs="Arial"/>
                <w:i w:val="0"/>
                <w:iCs w:val="0"/>
                <w:color w:val="000000"/>
                <w:sz w:val="21"/>
                <w:szCs w:val="21"/>
                <w:u w:val="none"/>
                <w:lang w:val="en-US" w:eastAsia="zh-CN" w:bidi="ar"/>
              </w:rPr>
              <w:t xml:space="preserve">0.02Hz</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靶标</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1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挠度仪安装支架及保护罩</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挠度仪配套，</w:t>
            </w:r>
            <w:r>
              <w:rPr>
                <w:rFonts w:hint="default" w:ascii="Arial" w:hAnsi="Arial" w:eastAsia="宋体" w:cs="Arial"/>
                <w:i w:val="0"/>
                <w:iCs w:val="0"/>
                <w:color w:val="000000"/>
                <w:sz w:val="21"/>
                <w:szCs w:val="21"/>
                <w:u w:val="none"/>
                <w:lang w:val="en-US" w:eastAsia="zh-CN" w:bidi="ar"/>
              </w:rPr>
              <w:t xml:space="preserve">Q235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2mm</w:t>
            </w:r>
            <w:r>
              <w:rPr>
                <w:rFonts w:hint="eastAsia" w:ascii="宋体" w:hAnsi="宋体" w:eastAsia="宋体" w:cs="宋体"/>
                <w:i w:val="0"/>
                <w:iCs w:val="0"/>
                <w:color w:val="000000"/>
                <w:sz w:val="21"/>
                <w:szCs w:val="21"/>
                <w:u w:val="none"/>
                <w:lang w:val="en-US" w:eastAsia="zh-CN" w:bidi="ar"/>
              </w:rPr>
              <w:t xml:space="preserve">、膨胀螺丝固定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靶标安装配件</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靶标配套，</w:t>
            </w:r>
            <w:r>
              <w:rPr>
                <w:rFonts w:hint="default" w:ascii="Arial" w:hAnsi="Arial" w:eastAsia="宋体" w:cs="Arial"/>
                <w:i w:val="0"/>
                <w:iCs w:val="0"/>
                <w:color w:val="000000"/>
                <w:sz w:val="21"/>
                <w:szCs w:val="21"/>
                <w:u w:val="none"/>
                <w:lang w:val="en-US" w:eastAsia="zh-CN" w:bidi="ar"/>
              </w:rPr>
              <w:t xml:space="preserve">Q235</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2mm</w:t>
            </w:r>
            <w:r>
              <w:rPr>
                <w:rFonts w:hint="eastAsia" w:ascii="宋体" w:hAnsi="宋体" w:eastAsia="宋体" w:cs="宋体"/>
                <w:i w:val="0"/>
                <w:iCs w:val="0"/>
                <w:color w:val="000000"/>
                <w:sz w:val="21"/>
                <w:szCs w:val="21"/>
                <w:u w:val="none"/>
                <w:lang w:val="en-US" w:eastAsia="zh-CN" w:bidi="ar"/>
              </w:rPr>
              <w:t xml:space="preserve">、膨胀螺丝固定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8"/>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视频摄像机</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7寸400万23倍网络红外球机，支持水平方向360°连续旋转，垂直方向-15°~90°自动翻转通过云台控制，支持自动光圈、自动对焦、自动跟踪白平衡、背光补偿</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NVR网络硬盘录像机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8路，支持多盘位8T硬盘，支持:IPv6、UPnP(即插即用)、NTP(网络校时)SADP(设备网络搜索)</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6"/>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NVR网络硬盘录像机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32路，支持多盘位8T硬盘，支持:IPv6、UPnP(即插即用)、NTP(网络校时)SADP(设备网络搜索)</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摄像机安装支架</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壁挂支架，</w:t>
            </w:r>
            <w:r>
              <w:rPr>
                <w:rFonts w:hint="default" w:ascii="Arial" w:hAnsi="Arial" w:eastAsia="宋体" w:cs="Arial"/>
                <w:i w:val="0"/>
                <w:iCs w:val="0"/>
                <w:color w:val="000000"/>
                <w:sz w:val="21"/>
                <w:szCs w:val="21"/>
                <w:u w:val="none"/>
                <w:lang w:val="en-US" w:eastAsia="zh-CN" w:bidi="ar"/>
              </w:rPr>
              <w:t xml:space="preserve">304</w:t>
            </w:r>
            <w:r>
              <w:rPr>
                <w:rFonts w:hint="eastAsia" w:ascii="宋体" w:hAnsi="宋体" w:eastAsia="宋体" w:cs="宋体"/>
                <w:i w:val="0"/>
                <w:iCs w:val="0"/>
                <w:color w:val="000000"/>
                <w:sz w:val="21"/>
                <w:szCs w:val="21"/>
                <w:u w:val="none"/>
                <w:lang w:val="en-US" w:eastAsia="zh-CN" w:bidi="ar"/>
              </w:rPr>
              <w:t xml:space="preserve">不锈钢，壁厚</w:t>
            </w:r>
            <w:r>
              <w:rPr>
                <w:rFonts w:hint="default" w:ascii="Arial" w:hAnsi="Arial" w:eastAsia="宋体" w:cs="Arial"/>
                <w:i w:val="0"/>
                <w:iCs w:val="0"/>
                <w:color w:val="000000"/>
                <w:sz w:val="21"/>
                <w:szCs w:val="21"/>
                <w:u w:val="none"/>
                <w:lang w:val="en-US" w:eastAsia="zh-CN" w:bidi="ar"/>
              </w:rPr>
              <w:t xml:space="preserve">2mm</w:t>
            </w:r>
            <w:r>
              <w:rPr>
                <w:rFonts w:hint="eastAsia" w:ascii="宋体" w:hAnsi="宋体" w:eastAsia="宋体" w:cs="宋体"/>
                <w:i w:val="0"/>
                <w:iCs w:val="0"/>
                <w:color w:val="000000"/>
                <w:sz w:val="21"/>
                <w:szCs w:val="21"/>
                <w:u w:val="none"/>
                <w:lang w:val="en-US" w:eastAsia="zh-CN" w:bidi="ar"/>
              </w:rPr>
              <w:t xml:space="preserve">，</w:t>
            </w:r>
            <w:r>
              <w:rPr>
                <w:rFonts w:hint="default" w:ascii="Arial" w:hAnsi="Arial" w:eastAsia="宋体" w:cs="Arial"/>
                <w:i w:val="0"/>
                <w:iCs w:val="0"/>
                <w:color w:val="000000"/>
                <w:sz w:val="21"/>
                <w:szCs w:val="21"/>
                <w:u w:val="none"/>
                <w:lang w:val="en-US" w:eastAsia="zh-CN" w:bidi="ar"/>
              </w:rPr>
              <w:t xml:space="preserve">255mm*155mm*160mm</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81"/>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网络电源二合一防雷器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网络电源二合一防雷器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监控箱</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含空调、浪涌保护器、空气开关、</w:t>
            </w:r>
            <w:r>
              <w:rPr>
                <w:rFonts w:hint="default" w:ascii="Arial" w:hAnsi="Arial" w:eastAsia="宋体" w:cs="Arial"/>
                <w:i w:val="0"/>
                <w:iCs w:val="0"/>
                <w:color w:val="000000"/>
                <w:sz w:val="21"/>
                <w:szCs w:val="21"/>
                <w:u w:val="none"/>
                <w:lang w:val="en-US" w:eastAsia="zh-CN" w:bidi="ar"/>
              </w:rPr>
              <w:t xml:space="preserve">4G</w:t>
            </w:r>
            <w:r>
              <w:rPr>
                <w:rFonts w:hint="eastAsia" w:ascii="宋体" w:hAnsi="宋体" w:eastAsia="宋体" w:cs="宋体"/>
                <w:i w:val="0"/>
                <w:iCs w:val="0"/>
                <w:color w:val="000000"/>
                <w:sz w:val="21"/>
                <w:szCs w:val="21"/>
                <w:u w:val="none"/>
                <w:lang w:val="en-US" w:eastAsia="zh-CN" w:bidi="ar"/>
              </w:rPr>
              <w:t xml:space="preserve">断路器等</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3.5寸监控级硬盘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8T</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工控机</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CUP:E8400/8G 内存：2T 硬盘</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电控箱配套</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含空调、浪涌保护器、空气开关、4G断路器等</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延时1小时功丰1600W电压220V</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03"/>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8口交换机,交换容量≥336Gbps，包转发率≥18Mpps</w:t>
            </w:r>
            <w:r>
              <w:rPr>
                <w:rFonts w:ascii="宋体" w:hAnsi="宋体" w:eastAsia="宋体" w:cs="宋体"/>
                <w:i w:val="0"/>
                <w:iCs w:val="0"/>
                <w:color w:val="000000"/>
                <w:sz w:val="21"/>
                <w:szCs w:val="21"/>
                <w:u w:val="none"/>
                <w:lang w:val="en-US" w:eastAsia="zh-CN" w:bidi="ar"/>
              </w:rPr>
              <w:br/>
            </w:r>
            <w:r>
              <w:rPr>
                <w:rFonts w:ascii="宋体" w:hAnsi="宋体" w:eastAsia="宋体" w:cs="宋体"/>
                <w:i w:val="0"/>
                <w:iCs w:val="0"/>
                <w:color w:val="000000"/>
                <w:sz w:val="21"/>
                <w:szCs w:val="21"/>
                <w:u w:val="none"/>
                <w:lang w:val="en-US" w:eastAsia="zh-CN" w:bidi="ar"/>
              </w:rPr>
              <w:t xml:space="preserve">、8个千兆电口，4个千兆SFP,无风扇，自然散热,支持POE/POE+，POE功率超过120W，</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9"/>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千兆</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2"/>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主电源找</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RJV3*4</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RJV2*2.5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RVVP4*0 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通用8芯</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4"/>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六类非屏蔽线</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100*50</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default" w:ascii="Arial" w:hAnsi="Arial"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87"/>
        <w:jc w:val="both"/>
        <w:spacing w:before="0" w:beforeAutospacing="0" w:after="0" w:afterAutospacing="0" w:line="479" w:lineRule="atLeast"/>
        <w:widowControl w:val="off"/>
        <w:rPr>
          <w:rFonts w:hint="eastAsia" w:eastAsia="宋体"/>
          <w:b/>
          <w:bCs/>
          <w:sz w:val="21"/>
          <w:szCs w:val="21"/>
          <w:lang w:val="en-US" w:eastAsia="zh-CN"/>
        </w:rPr>
      </w:pPr>
      <w:r/>
      <w:bookmarkStart w:id="118" w:name="_GoBack"/>
      <w:r/>
      <w:bookmarkEnd w:id="118"/>
      <w:r>
        <w:rPr>
          <w:rFonts w:hint="eastAsia"/>
          <w:b/>
          <w:bCs/>
          <w:color w:val="ff0000"/>
          <w:sz w:val="21"/>
          <w:szCs w:val="21"/>
          <w:highlight w:val="white"/>
          <w:lang w:val="en-US" w:eastAsia="zh-CN"/>
        </w:rPr>
        <w:t xml:space="preserve">注：标的物数量不得擅自变动，如有变动判定为无效标。</w:t>
      </w:r>
      <w:r/>
    </w:p>
    <w:p>
      <w:pPr>
        <w:pStyle w:val="787"/>
        <w:jc w:val="both"/>
        <w:spacing w:before="0" w:beforeAutospacing="0" w:after="0" w:afterAutospacing="0" w:line="479" w:lineRule="atLeast"/>
        <w:widowControl w:val="off"/>
        <w:rPr>
          <w:rFonts w:hint="eastAsia"/>
          <w:b/>
          <w:bCs/>
          <w:sz w:val="21"/>
          <w:szCs w:val="21"/>
        </w:rPr>
      </w:pPr>
      <w:r>
        <w:rPr>
          <w:rFonts w:hint="eastAsia"/>
          <w:b/>
          <w:bCs/>
          <w:sz w:val="21"/>
          <w:szCs w:val="21"/>
        </w:rPr>
        <w:t xml:space="preserve">说明：1.以上参数有不明确的详见设计图纸要求。</w:t>
      </w:r>
      <w:r/>
    </w:p>
    <w:p>
      <w:pPr>
        <w:pStyle w:val="787"/>
        <w:numPr>
          <w:ilvl w:val="0"/>
          <w:numId w:val="4"/>
        </w:numPr>
        <w:jc w:val="both"/>
        <w:spacing w:before="0" w:beforeAutospacing="0" w:after="0" w:afterAutospacing="0" w:line="479" w:lineRule="atLeast"/>
        <w:widowControl w:val="off"/>
        <w:rPr>
          <w:rFonts w:hint="eastAsia"/>
          <w:b/>
          <w:bCs/>
          <w:sz w:val="21"/>
          <w:szCs w:val="21"/>
        </w:rPr>
      </w:pPr>
      <w:r>
        <w:rPr>
          <w:rFonts w:hint="eastAsia"/>
          <w:b/>
          <w:bCs/>
          <w:sz w:val="21"/>
          <w:szCs w:val="21"/>
        </w:rPr>
        <w:t xml:space="preserve">设备安装点位详见图纸（图纸另附）。</w:t>
      </w:r>
      <w:r/>
    </w:p>
    <w:p>
      <w:pPr>
        <w:pStyle w:val="787"/>
        <w:numPr>
          <w:ilvl w:val="0"/>
          <w:numId w:val="4"/>
        </w:numPr>
        <w:jc w:val="both"/>
        <w:spacing w:before="0" w:beforeAutospacing="0" w:after="0" w:afterAutospacing="0" w:line="479" w:lineRule="atLeast"/>
        <w:widowControl w:val="off"/>
        <w:rPr>
          <w:rFonts w:hint="eastAsia"/>
          <w:b/>
          <w:bCs/>
          <w:sz w:val="21"/>
          <w:szCs w:val="21"/>
        </w:rPr>
      </w:pPr>
      <w:r>
        <w:rPr>
          <w:rFonts w:hint="eastAsia"/>
          <w:b/>
          <w:bCs/>
          <w:sz w:val="21"/>
          <w:szCs w:val="21"/>
        </w:rPr>
        <w:t xml:space="preserve">投标人须提供所投标的产品参数等，须按照招标文件中投标文件格式要求填写完整。在投标文件中必须标明产品的参数，否则作无效投标处理。</w:t>
      </w:r>
      <w:r/>
    </w:p>
    <w:p>
      <w:pPr>
        <w:pStyle w:val="787"/>
        <w:jc w:val="both"/>
        <w:spacing w:before="0" w:beforeAutospacing="0" w:after="0" w:afterAutospacing="0" w:line="479" w:lineRule="atLeast"/>
        <w:widowControl w:val="off"/>
        <w:rPr>
          <w:rFonts w:hint="eastAsia"/>
          <w:b/>
          <w:bCs/>
          <w:sz w:val="21"/>
          <w:szCs w:val="21"/>
          <w:highlight w:val="yellow"/>
        </w:rPr>
      </w:pPr>
      <w:r>
        <w:rPr>
          <w:rFonts w:hint="eastAsia"/>
          <w:b/>
          <w:bCs/>
          <w:sz w:val="21"/>
          <w:szCs w:val="21"/>
          <w:highlight w:val="yellow"/>
        </w:rPr>
        <w:t xml:space="preserve">★4.免费提供网络专线：提供专线（不小于50M）或者流量卡用于</w:t>
      </w:r>
      <w:r>
        <w:rPr>
          <w:rFonts w:hint="eastAsia"/>
          <w:b/>
          <w:bCs/>
          <w:color w:val="0000ff"/>
          <w:sz w:val="21"/>
          <w:szCs w:val="21"/>
          <w:highlight w:val="yellow"/>
          <w:lang w:val="en-US" w:eastAsia="zh-CN"/>
        </w:rPr>
        <w:t xml:space="preserve">5座桥梁</w:t>
      </w:r>
      <w:r>
        <w:rPr>
          <w:rFonts w:hint="eastAsia"/>
          <w:b/>
          <w:bCs/>
          <w:sz w:val="21"/>
          <w:szCs w:val="21"/>
          <w:highlight w:val="yellow"/>
        </w:rPr>
        <w:t xml:space="preserve">场景传输且不限于住建信息化平台对接使用，</w:t>
      </w:r>
      <w:r>
        <w:rPr>
          <w:rFonts w:hint="eastAsia"/>
          <w:b/>
          <w:bCs/>
          <w:color w:val="0000ff"/>
          <w:sz w:val="21"/>
          <w:szCs w:val="21"/>
          <w:highlight w:val="yellow"/>
        </w:rPr>
        <w:t xml:space="preserve">另提供一条不小于300M汇聚主干电路</w:t>
      </w:r>
      <w:r>
        <w:rPr>
          <w:rFonts w:hint="eastAsia"/>
          <w:b/>
          <w:bCs/>
          <w:sz w:val="21"/>
          <w:szCs w:val="21"/>
          <w:highlight w:val="yellow"/>
        </w:rPr>
        <w:t xml:space="preserve">，服务期内网络通畅，网络专线 3年。（提供承诺函，承诺函格式自拟）</w:t>
      </w:r>
      <w:r/>
    </w:p>
    <w:p>
      <w:pPr>
        <w:pStyle w:val="787"/>
        <w:jc w:val="both"/>
        <w:spacing w:before="0" w:beforeAutospacing="0" w:after="0" w:afterAutospacing="0" w:line="479" w:lineRule="atLeast"/>
        <w:widowControl w:val="off"/>
        <w:rPr>
          <w:rFonts w:hint="eastAsia"/>
          <w:b/>
          <w:bCs/>
          <w:sz w:val="21"/>
          <w:szCs w:val="21"/>
          <w:highlight w:val="yellow"/>
        </w:rPr>
      </w:pPr>
      <w:r>
        <w:rPr>
          <w:rFonts w:hint="eastAsia"/>
          <w:b/>
          <w:bCs/>
          <w:sz w:val="21"/>
          <w:szCs w:val="21"/>
          <w:highlight w:val="yellow"/>
        </w:rPr>
        <w:t xml:space="preserve">★</w:t>
      </w:r>
      <w:r>
        <w:rPr>
          <w:rFonts w:hint="eastAsia"/>
          <w:b/>
          <w:bCs/>
          <w:sz w:val="21"/>
          <w:szCs w:val="21"/>
          <w:highlight w:val="yellow"/>
          <w:lang w:val="en-US" w:eastAsia="zh-CN"/>
        </w:rPr>
        <w:t xml:space="preserve">5.</w:t>
      </w:r>
      <w:r>
        <w:rPr>
          <w:rFonts w:hint="eastAsia"/>
          <w:b/>
          <w:bCs/>
          <w:sz w:val="21"/>
          <w:szCs w:val="21"/>
          <w:highlight w:val="yellow"/>
        </w:rPr>
        <w:t xml:space="preserve">免费提供</w:t>
      </w:r>
      <w:r>
        <w:rPr>
          <w:rFonts w:hint="eastAsia"/>
          <w:b/>
          <w:bCs/>
          <w:sz w:val="21"/>
          <w:szCs w:val="21"/>
          <w:highlight w:val="yellow"/>
          <w:lang w:val="en-US" w:eastAsia="zh-CN"/>
        </w:rPr>
        <w:t xml:space="preserve">五座桥梁的数据接口服务（传感器设备采集、传输协议及策略定制开发）。</w:t>
      </w:r>
      <w:r>
        <w:rPr>
          <w:rFonts w:hint="eastAsia"/>
          <w:b/>
          <w:bCs/>
          <w:sz w:val="21"/>
          <w:szCs w:val="21"/>
          <w:highlight w:val="yellow"/>
        </w:rPr>
        <w:t xml:space="preserve">（提供承诺函，承诺函格式自拟）</w:t>
      </w:r>
      <w:r/>
    </w:p>
    <w:p>
      <w:pPr>
        <w:pStyle w:val="787"/>
        <w:jc w:val="both"/>
        <w:spacing w:before="0" w:beforeAutospacing="0" w:after="0" w:afterAutospacing="0" w:line="479" w:lineRule="atLeast"/>
        <w:widowControl w:val="off"/>
        <w:rPr>
          <w:rFonts w:hint="eastAsia"/>
          <w:b/>
          <w:bCs/>
          <w:sz w:val="21"/>
          <w:szCs w:val="21"/>
        </w:rPr>
      </w:pPr>
      <w:r>
        <w:rPr>
          <w:rFonts w:hint="eastAsia"/>
          <w:b/>
          <w:bCs/>
          <w:sz w:val="21"/>
          <w:szCs w:val="21"/>
          <w:lang w:val="en-US" w:eastAsia="zh-CN"/>
        </w:rPr>
        <w:t xml:space="preserve">6</w:t>
      </w:r>
      <w:r>
        <w:rPr>
          <w:rFonts w:hint="eastAsia"/>
          <w:b/>
          <w:bCs/>
          <w:sz w:val="21"/>
          <w:szCs w:val="21"/>
        </w:rPr>
        <w:t xml:space="preserve">.本项目不接受备选的投标方案或有选择的报价，只允许有一个报价。投标报价内容包括：货物本身价格、服务人员工资福利、本项目的所有耗材、本项目所需备品备件、基础开挖、恢复、线路敷设等等所有辅材、服务技能培训、售后服务、利润、税费、项目过程中涉及到的其他一切费用，清单表格不全可另列。</w:t>
      </w:r>
      <w:r/>
    </w:p>
    <w:p>
      <w:pPr>
        <w:pStyle w:val="1384"/>
        <w:jc w:val="both"/>
        <w:spacing w:before="0" w:beforeAutospacing="0" w:after="0" w:afterAutospacing="0" w:line="479" w:lineRule="atLeast"/>
        <w:widowControl w:val="off"/>
        <w:rPr>
          <w:rFonts w:hint="eastAsia"/>
          <w:b/>
          <w:bCs/>
          <w:sz w:val="21"/>
          <w:szCs w:val="21"/>
        </w:rPr>
      </w:pPr>
      <w:r>
        <w:rPr>
          <w:rFonts w:hint="eastAsia"/>
          <w:b/>
          <w:bCs/>
          <w:sz w:val="21"/>
          <w:szCs w:val="21"/>
          <w:lang w:val="en-US" w:eastAsia="zh-CN"/>
        </w:rPr>
        <w:t xml:space="preserve">7</w:t>
      </w:r>
      <w:r>
        <w:rPr>
          <w:rFonts w:hint="eastAsia"/>
          <w:b/>
          <w:bCs/>
          <w:sz w:val="21"/>
          <w:szCs w:val="21"/>
        </w:rPr>
        <w:t xml:space="preserve">.核心设备与关键技术参数要求</w:t>
      </w:r>
      <w:r/>
    </w:p>
    <w:p>
      <w:pPr>
        <w:pStyle w:val="1384"/>
        <w:jc w:val="both"/>
        <w:spacing w:before="0" w:beforeAutospacing="0" w:after="0" w:afterAutospacing="0" w:line="479" w:lineRule="atLeast"/>
        <w:widowControl w:val="off"/>
        <w:rPr>
          <w:rFonts w:hint="eastAsia"/>
          <w:b/>
          <w:bCs/>
          <w:sz w:val="21"/>
          <w:szCs w:val="21"/>
        </w:rPr>
      </w:pPr>
      <w:r>
        <w:rPr>
          <w:rFonts w:hint="eastAsia"/>
          <w:b/>
          <w:bCs/>
          <w:sz w:val="21"/>
          <w:szCs w:val="21"/>
          <w:highlight w:val="yellow"/>
        </w:rPr>
        <w:t xml:space="preserve">★（1）采购清单中</w:t>
      </w:r>
      <w:r>
        <w:rPr>
          <w:rFonts w:hint="eastAsia"/>
          <w:b/>
          <w:bCs/>
          <w:sz w:val="21"/>
          <w:szCs w:val="21"/>
          <w:highlight w:val="yellow"/>
          <w:lang w:val="en-US" w:eastAsia="zh-CN"/>
        </w:rPr>
        <w:t xml:space="preserve">所有</w:t>
      </w:r>
      <w:r>
        <w:rPr>
          <w:rFonts w:hint="eastAsia"/>
          <w:b/>
          <w:bCs/>
          <w:sz w:val="21"/>
          <w:szCs w:val="21"/>
          <w:highlight w:val="yellow"/>
        </w:rPr>
        <w:t xml:space="preserve">技术要求，投标供应商需在中标后7个工作日内提供证明材料原件备查和功能演示，按要求提供相关证明材料（证明材料可以是第三方机构出具的带CMA标志的检测报告扫描件、或第三方认证机构出具的产品认证报告扫描件、或所投产品制造商出具的声明、或技术响应偏离表、或产品白皮书扫描件、或注明链接的官网截图），未提供属于提供虚假材料谋取中标，采购单位有权取消中标资格并按照相应的要求进行处罚。（提供承诺函，承诺函格式自拟）</w:t>
      </w:r>
      <w:r/>
    </w:p>
    <w:p>
      <w:pPr>
        <w:pStyle w:val="787"/>
        <w:jc w:val="both"/>
        <w:spacing w:before="0" w:beforeAutospacing="0" w:after="0" w:afterAutospacing="0" w:line="479" w:lineRule="atLeast"/>
        <w:widowControl w:val="off"/>
        <w:rPr>
          <w:rFonts w:hint="eastAsia"/>
          <w:b/>
          <w:bCs/>
          <w:sz w:val="21"/>
          <w:szCs w:val="21"/>
        </w:rPr>
      </w:pPr>
      <w:r>
        <w:rPr>
          <w:rFonts w:hint="eastAsia"/>
          <w:b/>
          <w:bCs/>
          <w:sz w:val="21"/>
          <w:szCs w:val="21"/>
        </w:rPr>
        <w:t xml:space="preserve">（2）</w:t>
      </w:r>
      <w:r>
        <w:rPr>
          <w:rFonts w:hint="eastAsia"/>
          <w:b/>
          <w:bCs/>
          <w:sz w:val="21"/>
          <w:szCs w:val="21"/>
          <w:lang w:val="en-US" w:eastAsia="zh-CN"/>
        </w:rPr>
        <w:t xml:space="preserve">采购需求</w:t>
      </w:r>
      <w:r>
        <w:rPr>
          <w:rFonts w:hint="eastAsia"/>
          <w:b/>
          <w:bCs/>
          <w:sz w:val="21"/>
          <w:szCs w:val="21"/>
        </w:rPr>
        <w:t xml:space="preserve">技术要求前标有“★”的为关键技术参数，不接受负偏离，否则按无效标处理。</w:t>
      </w:r>
      <w:r/>
    </w:p>
    <w:p>
      <w:pPr>
        <w:pStyle w:val="787"/>
        <w:ind w:left="482"/>
        <w:jc w:val="both"/>
        <w:spacing w:before="0" w:beforeAutospacing="0" w:after="0" w:afterAutospacing="0" w:line="0" w:lineRule="atLeast"/>
        <w:widowControl w:val="off"/>
        <w:rPr>
          <w:rFonts w:hint="eastAsia"/>
        </w:rPr>
      </w:pPr>
      <w:r>
        <w:rPr>
          <w:rFonts w:hint="eastAsia"/>
          <w:b/>
          <w:bCs/>
        </w:rPr>
        <w:t xml:space="preserve">三、实施要求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供应商应对采购、安装现场进行详细的踏勘，了解货物安装的具体位置，货物安装的具体范围、拆除加固工作是否完成、设备装卸的行进路线、运输、储存空间、装卸限制、垃圾清理、施工场地复原外运及一切可能影响到正常货物安装的因素，其涉及的一切费用含在合同价中。</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不组织勘探现场，供应商自行勘探并了解相关情况，根据现场现有条件改造。实施过程中，每个设备点位经过采购人确认，可根据现场情况进行微调。开槽、打孔、布管布线、施工场地修复等相关施工费用均包含在报价中，后期不应此增项。供应商自行负责软硬件安装并与其他系统兼容。</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3.该项目所投产品必须能够实现软件与硬件解耦，数据与应用解耦，硬件以通用为主，软件以开源为主。硬件采集数据应与泗洪县城市生命线安全监管平台对接，确保监控数据运行稳定、准确。</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4.安全保障</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4.1满足项目功能安全需求。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4.2供应商在项目建设过程、售后运维期中要采取安全风险防范措施，因此造成的一切安全事故和责任均由供应商自行承担。</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4.3供应商在项目建设过程、售后运维期涉及供应商自有及劳务外包人员意外伤害保险等费用，由供应商自行负责。</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4.5严禁违反“保密协议”的相关规定：</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不得擅自保留或外传涉及本项目的合同、文档、方案、图纸（包括复印件、电子文档）等资料；</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未经采购人书面许可，不得将涉及本项目的任何资料透露或以其他方式提供给协议以外的其他方或供应商内部与本协议无关的任何人员，不得对保密信息进行拷贝或抄写；</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未经采购人许可，不得使用、转让或处理系统中的声音、图像和数据等信息，且不得向除采购人以外的任何单位和个人提供设备和项目中保存的有关信息。</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4.6严禁发生其他违反法律法规、行政规章制度的行为。</w:t>
      </w:r>
      <w:r/>
    </w:p>
    <w:p>
      <w:pPr>
        <w:pStyle w:val="787"/>
        <w:ind w:firstLine="480"/>
        <w:spacing w:before="0" w:beforeAutospacing="0" w:after="0" w:afterAutospacing="0" w:line="0" w:lineRule="atLeast"/>
        <w:rPr>
          <w:rFonts w:hint="eastAsia"/>
        </w:rPr>
      </w:pPr>
      <w:r>
        <w:rPr>
          <w:rFonts w:hint="eastAsia"/>
          <w:b/>
          <w:bCs/>
        </w:rPr>
        <w:t xml:space="preserve">四、供货要求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1.供应商需合理安排各个环节的时间进度，确保在合同签订后规定时间内完成本项目。</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供货前，供应商应提供相关货物、设备的规格、参数、颜色、外形等供采购人确认，否则造成的损失由供应商自行承担。产品必须是正规厂家新品，不得使用已经淘汰或拼凑、组装的伪劣、假冒部件及产品，经采购人审验合格后方可进场，所有产品必须符合国家标准和环保要求，不得以次充好。</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供应商应在合同签订后规定时间按要求将货物运输至采购人指定的交货地点。零散及易损件须用木箱包装，确保防盗、防震、防潮、防破损、运输方式确定，并且由于运输造成的设备损坏，丢失均由供应商负责处理，未按进度供货的，责任由供应商自负。</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4.经采购人确认供货完成后，供应商应在规定时间内完成货物的安装、调试工作，对于安装、调试出现质量问题的，供应商应及时更换新的产品，确保货物质量。</w:t>
      </w:r>
      <w:r/>
    </w:p>
    <w:p>
      <w:pPr>
        <w:pStyle w:val="787"/>
        <w:ind w:left="482"/>
        <w:jc w:val="both"/>
        <w:spacing w:before="0" w:beforeAutospacing="0" w:after="0" w:afterAutospacing="0" w:line="0" w:lineRule="atLeast"/>
        <w:widowControl w:val="off"/>
        <w:rPr>
          <w:rFonts w:hint="eastAsia"/>
        </w:rPr>
      </w:pPr>
      <w:r>
        <w:rPr>
          <w:rFonts w:hint="eastAsia"/>
          <w:b/>
          <w:bCs/>
        </w:rPr>
        <w:t xml:space="preserve">五、验收</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在发货前，供应商应对货物的质量、规格、参数、性能、数量等进行准确而全面的检验，并出具证明货物符合合同规定的证明文件（含合格证、技术参数说明书、有效期内的出厂检验报告等）。该证明文件将作为提交付款单据的一部分，但有关质量、规格、参数、性能、数量或重量的检验不应视为最终检验。检验的结果和细节应附在检验证书后面。</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2、货物交付时，须经监理单位和采购人共同现场检验。供应商应准备好相关初步验收资料，验收内容包括：产地、货号、规格、参数、数量、外观质量及设备是否完好等，并配合采购人进行抽样检测。</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抽样检测由采购人委托监理单位随机抽样送第三方检测，检测完成合格后方可进行安装。</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3、货物交付后，在安装前应仔细检查货物自身无缺陷后方可安装，如果存在货物破损、自身材质、规格等质量缺陷，采购人有权要求将货物退场，由此引起的一切后果由供应商承担。</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4、货物进场后供应商自行负责设备看管工作，如因看管不善所造成的一切损失均由供应商自行承担。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5、初验</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合同期内将货物送至采购人指定地点并安装调试完毕，供应商向监理单位提交项目初验技术资料以及初验申请单，监理单位收到申请后5个工作日内组织初验，并按照合同约定以及响应文件中的产品技术标准进行验收，对发现的问题下达限期整改通知书，整改完成后经监理单位复查无问题后签署初步验收意见。</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6、终验</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初验合格后，供应商向采购人提交项目验收技术资料、初步验收意见及终验申请单，采购人收到申请后5个工作日内组织相关单位成立验收专家组进行终验，验收无问题后签署验收报告。</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验收的标准按照项目设计方案、施工图纸、采购文件、响应文件及相关标准实施，须服从采购人安排要求。</w:t>
      </w:r>
      <w:r/>
    </w:p>
    <w:p>
      <w:pPr>
        <w:pStyle w:val="787"/>
        <w:ind w:firstLine="480"/>
        <w:spacing w:before="0" w:beforeAutospacing="0" w:after="0" w:afterAutospacing="0" w:line="0" w:lineRule="atLeast"/>
        <w:rPr>
          <w:rFonts w:hint="eastAsia"/>
        </w:rPr>
      </w:pPr>
      <w:r>
        <w:rPr>
          <w:rFonts w:hint="eastAsia"/>
          <w:b/>
          <w:bCs/>
        </w:rPr>
        <w:t xml:space="preserve">六、其他要求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供应商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供应商在交货时必须提供主要产品生产厂家供货证明书。供应商货物若与标书上列明的货物型号、技术指标等不相符，有造假现象的，一经查出，将终止合同，并承担由此给采购人带来的损失。</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果设备的质量、规格与合同规定不符，或在质量保证期内发现货物有缺陷的（包括潜在缺陷或使用不符合要求的材料），采购人可报请法定检验机构进行检测（检测费由供应商承担），有权凭其出具的检验报告向供应商提出索赔。</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2、提供技术文件要求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2.1供应商所提供的技术说明文件应与货物相对应一致，并尽可能完整清晰，且应为原件。合同技术文件应与每批货物共同包装送交，费用应包含于货物的报价中。</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2.2货物的技术说明文件应为中文。文字应简单易懂。硬件的技术文件应附详尽图表以便安装和纠错指导。</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2.3供应商应提供产品使用技术手册或操作规程，其内容至少包括：相关硬件的安装指导、安装手册、使用说明书、设备保养、维护手册（包含错误诊断、测试程序）等；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供应商在施工前应做好原有建筑物、设备、水管、绿化、道路等成品保护工作，不得野蛮施工，不得损坏、破坏原有建筑物、设备、水管、绿化、道路，如损坏或破坏原有建筑物、设备、水管、绿化、道路的，供应商应负责修复完善。如供应商未及时修复或修复成果达不到相关要求的，供应商应继续修复完善，同时还应支付500~3000元/每处的罚金，造成一切损失由供应商自行负责。</w:t>
      </w:r>
      <w:r/>
    </w:p>
    <w:p>
      <w:pPr>
        <w:pStyle w:val="787"/>
        <w:ind w:firstLine="480"/>
        <w:spacing w:before="0" w:beforeAutospacing="0" w:after="0" w:afterAutospacing="0" w:line="0" w:lineRule="atLeast"/>
        <w:rPr>
          <w:rFonts w:hint="eastAsia"/>
        </w:rPr>
      </w:pPr>
      <w:r>
        <w:rPr>
          <w:rFonts w:hint="eastAsia"/>
          <w:b/>
          <w:bCs/>
        </w:rPr>
        <w:t xml:space="preserve">七、项目实施方案要求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投标人应在投标文件中提供完备的项目总体实施方案，包括项目实施计划方案、需求理解分析方案、售后服务方案、安全保障方案。其中：</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1.项目实施计划方案：项目实施计划方案包括针对本项目的实施计划方案即质量保证、人员配备、岗位职责、安装调试、进度计划及保障等内容</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2.需求理解分析方案：需求理解分析方案结合本地实际情况，针对泗洪县城市生命线安全工程建设(一期)项目（</w:t>
      </w:r>
      <w:r>
        <w:rPr>
          <w:rFonts w:hint="eastAsia" w:ascii="宋体" w:hAnsi="宋体" w:cs="宋体"/>
          <w:sz w:val="24"/>
          <w:lang w:eastAsia="zh-CN"/>
        </w:rPr>
        <w:t xml:space="preserve">5座桥梁监测设备采购及安装项目</w:t>
      </w:r>
      <w:r>
        <w:rPr>
          <w:rFonts w:hint="eastAsia" w:ascii="宋体" w:hAnsi="宋体" w:cs="宋体"/>
          <w:sz w:val="24"/>
        </w:rPr>
        <w:t xml:space="preserve">）概况、需求、现状及重难点问题进行分析。</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3.售后服务方案：售后服务方案包括服务保障体系、响应时间和程度、紧急故障处理预案、质保期外的后续技术支持等相关内容。</w:t>
      </w:r>
      <w:r/>
    </w:p>
    <w:p>
      <w:pPr>
        <w:ind w:firstLine="480"/>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4.安全保障方案：对重点位置，安全隐患，提出安全保障方案及应急方案，方案编制应详细、完整。</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5.人员培训</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5.1培训对象</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针对实际工作和业务需要，本次培训对象分为设备管理员，包括设备安装调试、备件更换、数据维护等操作人员。</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本培训由本项目供应商免费为培训对象开展。</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5.2培训内容</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本项目重点培训设备的安装调试、备件更换、数据维护、故障诊断等内容。</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5.3培训时间</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运维期内每年至少培训2次，培训时间每次1-2天，具体可根据采购单位待培训人员总数情况确定。</w:t>
      </w:r>
      <w:r/>
    </w:p>
    <w:p>
      <w:pPr>
        <w:pStyle w:val="787"/>
        <w:ind w:firstLine="480"/>
        <w:jc w:val="both"/>
        <w:spacing w:before="0" w:beforeAutospacing="0" w:after="0" w:afterAutospacing="0" w:line="0" w:lineRule="atLeast"/>
        <w:widowControl w:val="off"/>
        <w:rPr>
          <w:rFonts w:hint="eastAsia"/>
        </w:rPr>
      </w:pPr>
      <w:r>
        <w:rPr>
          <w:rFonts w:hint="eastAsia"/>
          <w:b/>
          <w:bCs/>
        </w:rPr>
        <w:t xml:space="preserve">八、成果要求</w:t>
      </w:r>
      <w:r/>
    </w:p>
    <w:p>
      <w:pPr>
        <w:pStyle w:val="787"/>
        <w:jc w:val="both"/>
        <w:spacing w:before="0" w:beforeAutospacing="0" w:after="0" w:afterAutospacing="0" w:line="0" w:lineRule="atLeast"/>
        <w:widowControl w:val="off"/>
        <w:rPr>
          <w:rFonts w:hint="eastAsia"/>
        </w:rPr>
      </w:pPr>
      <w:r>
        <w:rPr>
          <w:rFonts w:hint="eastAsia"/>
          <w:b/>
          <w:bCs/>
        </w:rPr>
        <w:t xml:space="preserve">1.设备安装合格，数据运行正常，技术资料齐全，验收手续完备。</w:t>
      </w:r>
      <w:r/>
    </w:p>
    <w:p>
      <w:pPr>
        <w:pStyle w:val="787"/>
        <w:jc w:val="both"/>
        <w:spacing w:before="0" w:beforeAutospacing="0" w:after="0" w:afterAutospacing="0" w:line="0" w:lineRule="atLeast"/>
        <w:widowControl w:val="off"/>
        <w:rPr>
          <w:rFonts w:hint="eastAsia"/>
        </w:rPr>
      </w:pPr>
      <w:r>
        <w:rPr>
          <w:rFonts w:hint="eastAsia"/>
          <w:b/>
          <w:bCs/>
        </w:rPr>
        <w:t xml:space="preserve">2.相关文本资料包括但不限于</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1）施工安装方案</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2）设备操作手册</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3）设备运行报告</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4）其他项目过程资料</w:t>
      </w:r>
      <w:r/>
    </w:p>
    <w:p>
      <w:pPr>
        <w:pStyle w:val="787"/>
        <w:jc w:val="both"/>
        <w:spacing w:before="0" w:beforeAutospacing="0" w:after="0" w:afterAutospacing="0" w:line="360" w:lineRule="auto"/>
        <w:widowControl w:val="off"/>
        <w:rPr>
          <w:rFonts w:hint="eastAsia"/>
        </w:rPr>
      </w:pPr>
      <w:r>
        <w:rPr>
          <w:rFonts w:hint="eastAsia"/>
          <w:b/>
          <w:bCs/>
        </w:rPr>
        <w:t xml:space="preserve">3.平台对接及设备在线率</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泗洪县城市生命线（一期）</w:t>
      </w:r>
      <w:r>
        <w:rPr>
          <w:rFonts w:hint="eastAsia" w:ascii="宋体" w:hAnsi="宋体" w:cs="宋体"/>
          <w:sz w:val="24"/>
          <w:lang w:val="en-US" w:eastAsia="zh-CN"/>
        </w:rPr>
        <w:t xml:space="preserve">桥梁</w:t>
      </w:r>
      <w:r>
        <w:rPr>
          <w:rFonts w:hint="eastAsia" w:ascii="宋体" w:hAnsi="宋体" w:cs="宋体"/>
          <w:sz w:val="24"/>
        </w:rPr>
        <w:t xml:space="preserve">监测数据对接到泗洪县城市生命线安全监管平台。验收合格后每季度设备在线率达到96%以上。</w:t>
      </w:r>
      <w:r/>
    </w:p>
    <w:p>
      <w:pPr>
        <w:spacing w:line="559" w:lineRule="atLeast"/>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九、商品包装环保要求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1、商品包装层数不得超过 3 层，空隙率不大于 40%；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2、商品包装尽可能使用单一材质的包装材料，如因功能 需求必需使用不同材质，不同材质间应便于分离；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3、商品包装中铅、汞、镉、六价铬的总含量应不大于 100mg/kg；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4、商品包装印刷使用的油墨中挥发性有机化合物（VOCs） 含量应不大于 5%（以重量计）；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5、塑料材质商品包装上呈现的印刷颜色不得超过 6 色；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6、纸质商品包装应使用 75%以上的可再生纤维原料生产；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7、木质商品包装的原料应来源于可持续性森林。 </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spacing w:line="499" w:lineRule="atLeast"/>
        <w:rPr>
          <w:rFonts w:hint="eastAsia" w:ascii="宋体" w:hAnsi="宋体" w:cs="宋体"/>
          <w:b/>
          <w:sz w:val="22"/>
        </w:rPr>
        <w:pBdr>
          <w:top w:val="none" w:color="000000" w:sz="0" w:space="0"/>
          <w:left w:val="none" w:color="000000" w:sz="0" w:space="0"/>
          <w:bottom w:val="none" w:color="000000" w:sz="0" w:space="0"/>
          <w:right w:val="none" w:color="000000" w:sz="0" w:space="0"/>
        </w:pBdr>
      </w:pPr>
      <w:r>
        <w:rPr>
          <w:rFonts w:hint="eastAsia" w:ascii="宋体" w:hAnsi="宋体" w:cs="宋体"/>
          <w:b/>
          <w:sz w:val="22"/>
        </w:rPr>
        <w:t xml:space="preserve">十、快递包装环保要求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1、快递包装中重金属（铅、汞、镉、六价铬）总量应不大于100mg/kg；</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2、快递包装印刷使用的油墨中不应添加邻苯二甲酸酯，其挥发性有机化合物（VOCs）含量应不大于5%（以重量计）；</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3、快递包装中使用纸基材的包装材料，纸基材中的有机氯的含量应不大于150 mg/kg；</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5、快递中使用的塑料包装袋不得使用聚氯乙烯作为原料，且原料应为单一材质制成，生物分解率大于60%；</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6、快递中使用的充气类填充物不得使用聚氯乙烯作为原料，且原料为单一材质制成，生物分解率大于60%；</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7、快递中使用的集装袋应为单一材质制成，其重复使用次数应不小于80 次；</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8、快递中应使用幅宽不大于45mm 的生物降解胶带；</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9、快递包装中不得使用溶剂型胶粘剂；</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10、快递应使用电子面单；</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11、直接使用商品包装作为快递包装的商品，其商品包装满足《商品包装政府采购需求标准（试行）》即可；</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12、快递包装产品质量和封装方式应符合相关国家或行业标准技术指标要求。</w:t>
      </w:r>
      <w:r/>
    </w:p>
    <w:p>
      <w:pPr>
        <w:spacing w:line="499" w:lineRule="atLeast"/>
        <w:rPr>
          <w:rFonts w:hint="eastAsia" w:ascii="宋体" w:hAnsi="宋体" w:cs="宋体"/>
          <w:b/>
          <w:sz w:val="22"/>
        </w:rPr>
        <w:pBdr>
          <w:top w:val="none" w:color="000000" w:sz="0" w:space="0"/>
          <w:left w:val="none" w:color="000000" w:sz="0" w:space="0"/>
          <w:bottom w:val="none" w:color="000000" w:sz="0" w:space="0"/>
          <w:right w:val="none" w:color="000000" w:sz="0" w:space="0"/>
        </w:pBdr>
      </w:pPr>
      <w:r/>
      <w:bookmarkStart w:id="96" w:name="_Toc23220"/>
      <w:r/>
      <w:bookmarkStart w:id="97" w:name="_Toc23752"/>
      <w:r>
        <w:rPr>
          <w:rFonts w:hint="eastAsia" w:ascii="宋体" w:hAnsi="宋体" w:cs="宋体"/>
          <w:sz w:val="24"/>
        </w:rPr>
        <w:t xml:space="preserve">十一、</w:t>
      </w:r>
      <w:bookmarkEnd w:id="96"/>
      <w:r/>
      <w:bookmarkEnd w:id="97"/>
      <w:r>
        <w:rPr>
          <w:rFonts w:hint="eastAsia" w:ascii="宋体" w:hAnsi="宋体" w:cs="宋体"/>
          <w:b/>
          <w:sz w:val="22"/>
        </w:rPr>
        <w:t xml:space="preserve">其他</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不接受备选的方案或有选择的报价，只允许有一个报价。报价内容包括：设备采购安装、调试及相关配套费、数据对接费、电费、入网费、人工费、服务费、税金、满足实现采购需求功能和效果以及履约过程中涉及到的其他一切费用。投标人充分考虑所有可能影响到报价的因素。如发生漏、缺、少项，损失自负，含招标文件规定的所有一切责任、义务和可能风险的全部费用。</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（2）若本项目设备在质保期内损坏，在返修期间，中标人应针对此项目提供备用设备（备用设备性能参数不影响整体性能和安全性）。</w:t>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（3）中标人所提供产品为原厂全新正品，品牌、型号、参数与投标文件所投产品一致，否则采购人有权退货。</w:t>
      </w:r>
      <w:r/>
    </w:p>
    <w:p>
      <w:pPr>
        <w:ind w:firstLine="482"/>
        <w:spacing w:line="559" w:lineRule="atLeast"/>
        <w:shd w:val="clear" w:color="auto"/>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r>
      <w:r/>
    </w:p>
    <w:p>
      <w:pPr>
        <w:ind w:firstLine="482"/>
        <w:spacing w:line="55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firstLine="482"/>
        <w:spacing w:line="55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pStyle w:val="1309"/>
        <w:spacing w:line="360" w:lineRule="auto"/>
        <w:rPr>
          <w:rFonts w:hint="eastAsia" w:ascii="宋体" w:hAnsi="宋体" w:cs="宋体"/>
          <w:sz w:val="24"/>
          <w:szCs w:val="24"/>
        </w:rPr>
      </w:pPr>
      <w:r>
        <w:rPr>
          <w:rFonts w:hint="eastAsia" w:ascii="宋体" w:hAnsi="宋体" w:cs="宋体"/>
          <w:sz w:val="24"/>
          <w:szCs w:val="24"/>
        </w:rPr>
      </w:r>
      <w:r/>
    </w:p>
    <w:p>
      <w:pPr>
        <w:pStyle w:val="753"/>
        <w:ind w:firstLine="3080"/>
      </w:pPr>
      <w:r>
        <w:rPr>
          <w:rFonts w:hint="eastAsia" w:ascii="方正小标宋_GBK" w:hAnsi="方正小标宋_GBK" w:eastAsia="方正小标宋_GBK" w:cs="方正小标宋_GBK"/>
          <w:sz w:val="44"/>
          <w:szCs w:val="44"/>
        </w:rPr>
        <w:t xml:space="preserve"> </w:t>
      </w:r>
      <w:r>
        <w:rPr>
          <w:rFonts w:hint="eastAsia" w:ascii="黑体" w:hAnsi="黑体" w:eastAsia="黑体" w:cs="黑体"/>
        </w:rPr>
        <w:t xml:space="preserve">第五章 </w:t>
      </w:r>
      <w:bookmarkEnd w:id="89"/>
      <w:r/>
      <w:bookmarkEnd w:id="90"/>
      <w:r/>
      <w:bookmarkEnd w:id="91"/>
      <w:r/>
      <w:bookmarkStart w:id="98" w:name="_Toc16609"/>
      <w:r/>
      <w:bookmarkStart w:id="99" w:name="_Toc103930004"/>
      <w:r>
        <w:rPr>
          <w:rFonts w:hint="eastAsia" w:ascii="黑体" w:hAnsi="Times New Roman" w:eastAsia="黑体" w:cs="Times New Roman"/>
          <w:bCs/>
          <w:sz w:val="44"/>
          <w:szCs w:val="28"/>
        </w:rPr>
        <w:t xml:space="preserve">合同文本</w:t>
      </w:r>
      <w:r/>
    </w:p>
    <w:p>
      <w:pPr>
        <w:ind w:firstLine="1024"/>
        <w:spacing w:line="500" w:lineRule="exact"/>
        <w:rPr>
          <w:rFonts w:eastAsia="方正仿宋_GBK"/>
          <w:bCs/>
          <w:sz w:val="24"/>
        </w:rPr>
      </w:pPr>
      <w:r/>
      <w:bookmarkStart w:id="100" w:name="_Hlt16619369"/>
      <w:r/>
      <w:bookmarkEnd w:id="100"/>
      <w:r/>
      <w:bookmarkStart w:id="101" w:name="_Toc20823346"/>
      <w:r/>
      <w:bookmarkStart w:id="102" w:name="_Hlt16619350"/>
      <w:r/>
      <w:bookmarkStart w:id="103" w:name="_Toc120614244"/>
      <w:r/>
      <w:bookmarkStart w:id="104" w:name="_Toc16938590"/>
      <w:r>
        <w:rPr>
          <w:rFonts w:eastAsia="方正仿宋_GBK"/>
          <w:bCs/>
          <w:sz w:val="24"/>
        </w:rPr>
        <w:t xml:space="preserve">以下为中标后签定本项目合同的通用条款，投标人不得提出实质性的修改。</w:t>
      </w:r>
      <w:r/>
    </w:p>
    <w:p>
      <w:pPr>
        <w:ind w:firstLine="480"/>
        <w:spacing w:line="500" w:lineRule="exact"/>
        <w:rPr>
          <w:rFonts w:eastAsia="方正仿宋_GBK"/>
          <w:bCs/>
          <w:sz w:val="24"/>
        </w:rPr>
      </w:pPr>
      <w:r>
        <w:rPr>
          <w:rFonts w:eastAsia="方正仿宋_GBK"/>
          <w:bCs/>
          <w:sz w:val="24"/>
        </w:rPr>
        <w:t xml:space="preserve">关于专用条款将由采购人与投标人结合本项目具体情况协商后签订。</w:t>
      </w:r>
      <w:r/>
    </w:p>
    <w:p>
      <w:pPr>
        <w:ind w:firstLine="482"/>
        <w:jc w:val="center"/>
        <w:spacing w:line="360" w:lineRule="auto"/>
        <w:rPr>
          <w:rFonts w:eastAsia="方正仿宋_GBK"/>
          <w:b/>
          <w:sz w:val="24"/>
          <w:szCs w:val="24"/>
        </w:rPr>
      </w:pPr>
      <w:r/>
      <w:bookmarkStart w:id="105" w:name="_Toc155086567"/>
      <w:r>
        <w:rPr>
          <w:rFonts w:eastAsia="方正仿宋_GBK"/>
          <w:b/>
          <w:sz w:val="24"/>
          <w:szCs w:val="24"/>
        </w:rPr>
        <w:t xml:space="preserve">政府采购合同（货物）（合同编号）</w:t>
      </w:r>
      <w:bookmarkEnd w:id="105"/>
      <w:r/>
      <w:r/>
    </w:p>
    <w:p>
      <w:pPr>
        <w:ind w:firstLine="482"/>
        <w:jc w:val="center"/>
        <w:spacing w:line="360" w:lineRule="auto"/>
        <w:rPr>
          <w:rFonts w:eastAsia="方正仿宋_GBK"/>
          <w:b/>
          <w:sz w:val="24"/>
          <w:szCs w:val="24"/>
        </w:rPr>
      </w:pPr>
      <w:r>
        <w:rPr>
          <w:rFonts w:hint="eastAsia" w:eastAsia="方正仿宋_GBK"/>
          <w:b/>
          <w:sz w:val="24"/>
          <w:szCs w:val="24"/>
          <w:lang w:eastAsia="zh-CN"/>
        </w:rPr>
        <w:t xml:space="preserve">泗洪县城市生命线安全工程建设(一期)项目（5座桥梁监测设备采购及安装项目）</w:t>
      </w:r>
      <w:r>
        <w:rPr>
          <w:rFonts w:eastAsia="方正仿宋_GBK"/>
          <w:b/>
          <w:sz w:val="24"/>
          <w:szCs w:val="24"/>
        </w:rPr>
        <w:t xml:space="preserve">政府采购合同（参考）</w:t>
      </w:r>
      <w:r/>
    </w:p>
    <w:p>
      <w:pPr>
        <w:ind w:firstLine="482"/>
        <w:jc w:val="center"/>
        <w:spacing w:line="360" w:lineRule="auto"/>
        <w:rPr>
          <w:rFonts w:eastAsia="方正仿宋_GBK"/>
          <w:b/>
          <w:sz w:val="24"/>
          <w:szCs w:val="24"/>
        </w:rPr>
      </w:pPr>
      <w:r>
        <w:rPr>
          <w:rFonts w:eastAsia="方正仿宋_GBK"/>
          <w:b/>
          <w:sz w:val="24"/>
          <w:szCs w:val="24"/>
        </w:rPr>
        <w:t xml:space="preserve">专用条款</w:t>
      </w:r>
      <w:r/>
    </w:p>
    <w:p>
      <w:pPr>
        <w:ind w:firstLine="480"/>
        <w:spacing w:line="500" w:lineRule="exact"/>
        <w:rPr>
          <w:rFonts w:eastAsia="方正仿宋_GBK"/>
          <w:sz w:val="24"/>
          <w:szCs w:val="24"/>
        </w:rPr>
      </w:pPr>
      <w:r>
        <w:rPr>
          <w:rFonts w:eastAsia="方正仿宋_GBK"/>
          <w:sz w:val="24"/>
          <w:szCs w:val="24"/>
        </w:rPr>
        <w:t xml:space="preserve">采购单位（全称）：</w:t>
      </w:r>
      <w:r>
        <w:rPr>
          <w:rFonts w:eastAsia="方正仿宋_GBK"/>
          <w:sz w:val="24"/>
          <w:szCs w:val="24"/>
          <w:u w:val="single"/>
        </w:rPr>
        <w:t xml:space="preserve">          </w:t>
      </w:r>
      <w:r>
        <w:rPr>
          <w:rFonts w:hint="eastAsia" w:eastAsia="方正仿宋_GBK"/>
          <w:sz w:val="24"/>
          <w:szCs w:val="24"/>
          <w:u w:val="single"/>
        </w:rPr>
        <w:t xml:space="preserve">      </w:t>
      </w:r>
      <w:r>
        <w:rPr>
          <w:rFonts w:eastAsia="方正仿宋_GBK"/>
          <w:sz w:val="24"/>
          <w:szCs w:val="24"/>
          <w:u w:val="single"/>
        </w:rPr>
        <w:t xml:space="preserve">  </w:t>
      </w:r>
      <w:r>
        <w:rPr>
          <w:rFonts w:eastAsia="方正仿宋_GBK"/>
          <w:sz w:val="24"/>
          <w:szCs w:val="24"/>
        </w:rPr>
        <w:t xml:space="preserve">（简称甲方）</w:t>
      </w:r>
      <w:r/>
    </w:p>
    <w:p>
      <w:pPr>
        <w:ind w:firstLine="480"/>
        <w:spacing w:line="500" w:lineRule="exact"/>
        <w:rPr>
          <w:rFonts w:eastAsia="方正仿宋_GBK"/>
          <w:sz w:val="24"/>
          <w:szCs w:val="24"/>
        </w:rPr>
      </w:pPr>
      <w:r>
        <w:rPr>
          <w:rFonts w:eastAsia="方正仿宋_GBK"/>
          <w:sz w:val="24"/>
          <w:szCs w:val="24"/>
        </w:rPr>
        <w:t xml:space="preserve">中标</w:t>
      </w:r>
      <w:r>
        <w:rPr>
          <w:rFonts w:hint="eastAsia" w:eastAsia="方正仿宋_GBK"/>
          <w:sz w:val="24"/>
          <w:szCs w:val="24"/>
        </w:rPr>
        <w:t xml:space="preserve">投标人</w:t>
      </w:r>
      <w:r>
        <w:rPr>
          <w:rFonts w:eastAsia="方正仿宋_GBK"/>
          <w:sz w:val="24"/>
          <w:szCs w:val="24"/>
        </w:rPr>
        <w:t xml:space="preserve">（全称）</w:t>
      </w:r>
      <w:r>
        <w:rPr>
          <w:rFonts w:eastAsia="方正仿宋_GBK"/>
          <w:sz w:val="24"/>
          <w:szCs w:val="24"/>
          <w:u w:val="single"/>
        </w:rPr>
        <w:t xml:space="preserve">：         </w:t>
      </w:r>
      <w:r>
        <w:rPr>
          <w:rFonts w:hint="eastAsia" w:eastAsia="方正仿宋_GBK"/>
          <w:sz w:val="24"/>
          <w:szCs w:val="24"/>
          <w:u w:val="single"/>
        </w:rPr>
        <w:t xml:space="preserve">       </w:t>
      </w:r>
      <w:r>
        <w:rPr>
          <w:rFonts w:eastAsia="方正仿宋_GBK"/>
          <w:sz w:val="24"/>
          <w:szCs w:val="24"/>
        </w:rPr>
        <w:t xml:space="preserve">（简称乙方）</w:t>
      </w:r>
      <w:r/>
    </w:p>
    <w:p>
      <w:pPr>
        <w:ind w:firstLine="960"/>
        <w:spacing w:line="500" w:lineRule="exact"/>
        <w:rPr>
          <w:rFonts w:eastAsia="方正仿宋_GBK"/>
          <w:sz w:val="24"/>
          <w:szCs w:val="24"/>
        </w:rPr>
      </w:pPr>
      <w:r>
        <w:rPr>
          <w:rFonts w:hint="eastAsia" w:ascii="Times New Roman" w:hAnsi="Times New Roman" w:eastAsia="方正仿宋_GBK"/>
          <w:sz w:val="24"/>
          <w:szCs w:val="24"/>
        </w:rPr>
        <w:t xml:space="preserve">依照《中华人民共和国政府采购法》及其实施条例、《中华人民共和国民法典（第三编合同）》及其他有关法律、行政法规，遵循平等、自愿、公平和诚实信用的原则，双方就</w:t>
      </w:r>
      <w:r>
        <w:rPr>
          <w:rFonts w:hint="eastAsia" w:eastAsia="方正仿宋_GBK"/>
          <w:sz w:val="24"/>
          <w:szCs w:val="24"/>
          <w:u w:val="single"/>
        </w:rPr>
        <w:t xml:space="preserve">  </w:t>
      </w:r>
      <w:r>
        <w:rPr>
          <w:rFonts w:hint="eastAsia" w:eastAsia="方正仿宋_GBK"/>
          <w:sz w:val="24"/>
          <w:szCs w:val="24"/>
          <w:u w:val="single"/>
          <w:lang w:eastAsia="zh-CN"/>
        </w:rPr>
        <w:t xml:space="preserve">泗洪县城市生命线安全工程建设(一期)项目（5座桥梁监测设备采购及安装项目）</w:t>
      </w:r>
      <w:r>
        <w:rPr>
          <w:rFonts w:eastAsia="方正仿宋_GBK"/>
          <w:sz w:val="24"/>
          <w:szCs w:val="24"/>
        </w:rPr>
        <w:t xml:space="preserve">相关事项协商一致，达成如下合同条款：</w:t>
      </w:r>
      <w:r/>
    </w:p>
    <w:p>
      <w:pPr>
        <w:pStyle w:val="973"/>
        <w:ind w:left="480"/>
        <w:keepLines w:val="0"/>
        <w:keepNext w:val="0"/>
        <w:spacing w:before="0" w:after="0" w:line="50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一、</w:t>
      </w:r>
      <w:r>
        <w:rPr>
          <w:rFonts w:ascii="方正黑体_GBK" w:hAnsi="方正黑体_GBK" w:eastAsia="方正黑体_GBK" w:cs="方正黑体_GBK"/>
          <w:b w:val="0"/>
          <w:sz w:val="24"/>
          <w:szCs w:val="24"/>
        </w:rPr>
        <w:t xml:space="preserve">乙方向甲方提供总价值为</w:t>
      </w:r>
      <w:r>
        <w:rPr>
          <w:rFonts w:hint="eastAsia" w:ascii="方正黑体_GBK" w:hAnsi="方正黑体_GBK" w:eastAsia="方正黑体_GBK" w:cs="方正黑体_GBK"/>
          <w:b w:val="0"/>
          <w:sz w:val="24"/>
          <w:szCs w:val="24"/>
          <w:u w:val="single"/>
        </w:rPr>
        <w:t xml:space="preserve">             </w:t>
      </w:r>
      <w:r>
        <w:rPr>
          <w:rFonts w:ascii="方正黑体_GBK" w:hAnsi="方正黑体_GBK" w:eastAsia="方正黑体_GBK" w:cs="方正黑体_GBK"/>
          <w:b w:val="0"/>
          <w:sz w:val="24"/>
          <w:szCs w:val="24"/>
        </w:rPr>
        <w:t xml:space="preserve">元的标的物（货物）。</w:t>
      </w:r>
      <w:r/>
    </w:p>
    <w:p>
      <w:pPr>
        <w:ind w:firstLine="480"/>
        <w:spacing w:line="500" w:lineRule="exact"/>
      </w:pPr>
      <w:r>
        <w:rPr>
          <w:rFonts w:hint="eastAsia" w:ascii="Times New Roman" w:hAnsi="Times New Roman" w:eastAsia="方正仿宋_GBK"/>
          <w:sz w:val="24"/>
          <w:szCs w:val="24"/>
        </w:rPr>
        <w:t xml:space="preserve">注：合同总价包含全部货物和服务、</w:t>
      </w:r>
      <w:r>
        <w:rPr>
          <w:rFonts w:ascii="Times New Roman" w:hAnsi="Times New Roman" w:eastAsia="方正仿宋_GBK"/>
          <w:sz w:val="24"/>
          <w:szCs w:val="24"/>
        </w:rPr>
        <w:t xml:space="preserve">设备及其备品、备件和专用工具费用、数据对接费、</w:t>
      </w:r>
      <w:r>
        <w:rPr>
          <w:rFonts w:hint="eastAsia" w:ascii="Times New Roman" w:hAnsi="Times New Roman" w:eastAsia="方正仿宋_GBK"/>
          <w:sz w:val="24"/>
          <w:szCs w:val="24"/>
        </w:rPr>
        <w:t xml:space="preserve">入网费、电费、</w:t>
      </w:r>
      <w:r>
        <w:rPr>
          <w:rFonts w:ascii="Times New Roman" w:hAnsi="Times New Roman" w:eastAsia="方正仿宋_GBK"/>
          <w:sz w:val="24"/>
          <w:szCs w:val="24"/>
        </w:rPr>
        <w:t xml:space="preserve">人工费</w:t>
      </w:r>
      <w:r>
        <w:rPr>
          <w:rFonts w:hint="eastAsia" w:ascii="Times New Roman" w:hAnsi="Times New Roman" w:eastAsia="方正仿宋_GBK"/>
          <w:sz w:val="24"/>
          <w:szCs w:val="24"/>
        </w:rPr>
        <w:t xml:space="preserve">、</w:t>
      </w:r>
      <w:r>
        <w:rPr>
          <w:rFonts w:ascii="Times New Roman" w:hAnsi="Times New Roman" w:eastAsia="方正仿宋_GBK"/>
          <w:sz w:val="24"/>
          <w:szCs w:val="24"/>
        </w:rPr>
        <w:t xml:space="preserve">税费及包装、运输、保险、安装、调试、技术支持与培训、售后服务与维保及相关劳务支出等工作所发生的全部费用以及企业利润、税金和政策性文件规定及合同包含的所有风险、责任等各项应有费用。</w:t>
      </w:r>
      <w:r/>
    </w:p>
    <w:p>
      <w:pPr>
        <w:jc w:val="center"/>
        <w:spacing w:line="500" w:lineRule="exact"/>
        <w:rPr>
          <w:b/>
          <w:sz w:val="24"/>
          <w:szCs w:val="24"/>
        </w:rPr>
      </w:pPr>
      <w:r>
        <w:rPr>
          <w:rFonts w:eastAsia="方正仿宋_GBK"/>
          <w:b/>
          <w:sz w:val="24"/>
          <w:szCs w:val="24"/>
        </w:rPr>
        <w:t xml:space="preserve">主要标的物清单（详细列明）</w:t>
      </w:r>
      <w:r/>
    </w:p>
    <w:tbl>
      <w:tblPr>
        <w:tblStyle w:val="763"/>
        <w:tblW w:w="8600"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jc w:val="center"/>
          <w:trHeight w:val="5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eastAsia="方正黑体_GBK"/>
              </w:rPr>
            </w:pPr>
            <w:r>
              <w:rPr>
                <w:rFonts w:eastAsia="方正黑体_GBK"/>
              </w:rPr>
              <w:t xml:space="preserve">序号</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rPr>
                <w:rFonts w:eastAsia="方正黑体_GBK"/>
              </w:rPr>
            </w:pPr>
            <w:r>
              <w:rPr>
                <w:rFonts w:eastAsia="方正黑体_GBK"/>
              </w:rPr>
              <w:t xml:space="preserve">货物名称.品牌.规格.型号</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rPr>
                <w:rFonts w:eastAsia="方正黑体_GBK"/>
              </w:rPr>
            </w:pPr>
            <w:r>
              <w:rPr>
                <w:rFonts w:eastAsia="方正黑体_GBK"/>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eastAsia="方正黑体_GBK"/>
              </w:rPr>
            </w:pPr>
            <w:r>
              <w:rPr>
                <w:rFonts w:eastAsia="方正黑体_GBK"/>
              </w:rPr>
              <w:t xml:space="preserve">数量</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eastAsia="方正黑体_GBK"/>
              </w:rPr>
            </w:pPr>
            <w:r>
              <w:rPr>
                <w:rFonts w:eastAsia="方正黑体_GBK"/>
              </w:rPr>
              <w:t xml:space="preserve">单价（元）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rPr>
                <w:rFonts w:eastAsia="方正黑体_GBK"/>
              </w:rPr>
            </w:pPr>
            <w:r>
              <w:rPr>
                <w:rFonts w:eastAsia="方正黑体_GBK"/>
              </w:rPr>
              <w:t xml:space="preserve">总价（元）</w:t>
            </w:r>
            <w:r/>
          </w:p>
        </w:tc>
      </w:tr>
      <w:tr>
        <w:trPr>
          <w:jc w:val="center"/>
          <w:trHeight w:val="54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280" w:lineRule="exact"/>
              <w:widowControl/>
            </w:pPr>
            <w:r>
              <w:rPr>
                <w:rFonts w:eastAsia="方正仿宋_GBK"/>
              </w:rPr>
              <w:t xml:space="preserve">　</w:t>
            </w:r>
            <w:r/>
          </w:p>
        </w:tc>
      </w:tr>
      <w:tr>
        <w:trPr>
          <w:jc w:val="center"/>
          <w:trHeight w:val="570"/>
        </w:trPr>
        <w:tc>
          <w:tcPr>
            <w:gridSpan w:val="6"/>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280" w:lineRule="exact"/>
              <w:widowControl/>
            </w:pPr>
            <w:r>
              <w:rPr>
                <w:rFonts w:eastAsia="方正仿宋_GBK"/>
              </w:rPr>
              <w:t xml:space="preserve">合计：人民币金额（大写）：                  （￥：       ）</w:t>
            </w:r>
            <w:r/>
          </w:p>
        </w:tc>
      </w:tr>
    </w:tbl>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w:t>
      </w:r>
      <w:r>
        <w:rPr>
          <w:rFonts w:hint="eastAsia" w:ascii="方正黑体_GBK" w:hAnsi="方正黑体_GBK" w:eastAsia="方正黑体_GBK" w:cs="方正黑体_GBK"/>
          <w:b w:val="0"/>
          <w:sz w:val="24"/>
          <w:szCs w:val="24"/>
        </w:rPr>
        <w:t xml:space="preserve">合同履行期限</w:t>
      </w:r>
      <w:r>
        <w:rPr>
          <w:rFonts w:ascii="方正黑体_GBK" w:hAnsi="方正黑体_GBK" w:eastAsia="方正黑体_GBK" w:cs="方正黑体_GBK"/>
          <w:b w:val="0"/>
          <w:sz w:val="24"/>
          <w:szCs w:val="24"/>
        </w:rPr>
        <w:t xml:space="preserve">、地点</w:t>
      </w:r>
      <w:r/>
    </w:p>
    <w:p>
      <w:pPr>
        <w:ind w:firstLine="480"/>
        <w:spacing w:line="480" w:lineRule="exact"/>
        <w:rPr>
          <w:rFonts w:eastAsia="方正仿宋_GBK"/>
          <w:sz w:val="24"/>
          <w:szCs w:val="24"/>
          <w:highlight w:val="yellow"/>
        </w:rPr>
      </w:pPr>
      <w:r>
        <w:rPr>
          <w:rFonts w:eastAsia="方正仿宋_GBK"/>
          <w:sz w:val="24"/>
          <w:szCs w:val="24"/>
        </w:rPr>
        <w:t xml:space="preserve">（一）</w:t>
      </w:r>
      <w:r>
        <w:rPr>
          <w:rFonts w:hint="eastAsia" w:ascii="方正黑体_GBK" w:hAnsi="方正黑体_GBK" w:eastAsia="方正黑体_GBK" w:cs="方正黑体_GBK"/>
          <w:sz w:val="24"/>
          <w:szCs w:val="24"/>
        </w:rPr>
        <w:t xml:space="preserve">合同履行期限</w:t>
      </w:r>
      <w:r>
        <w:rPr>
          <w:rFonts w:eastAsia="方正仿宋_GBK"/>
          <w:sz w:val="24"/>
          <w:szCs w:val="24"/>
        </w:rPr>
        <w:t xml:space="preserve">：合同签订后</w:t>
      </w:r>
      <w:r>
        <w:rPr>
          <w:rFonts w:hint="eastAsia" w:eastAsia="方正仿宋_GBK"/>
          <w:sz w:val="24"/>
          <w:szCs w:val="24"/>
          <w:u w:val="single"/>
        </w:rPr>
        <w:t xml:space="preserve">    </w:t>
      </w:r>
      <w:r>
        <w:rPr>
          <w:rFonts w:eastAsia="方正仿宋_GBK"/>
          <w:sz w:val="24"/>
          <w:szCs w:val="24"/>
        </w:rPr>
        <w:t xml:space="preserve">天内完成监测设备采购、安装和调试，将监测数据实时接入</w:t>
      </w:r>
      <w:r>
        <w:rPr>
          <w:rFonts w:hint="eastAsia" w:eastAsia="方正仿宋_GBK"/>
          <w:sz w:val="24"/>
          <w:szCs w:val="24"/>
        </w:rPr>
        <w:t xml:space="preserve">甲方</w:t>
      </w:r>
      <w:r>
        <w:rPr>
          <w:rFonts w:eastAsia="方正仿宋_GBK"/>
          <w:sz w:val="24"/>
          <w:szCs w:val="24"/>
        </w:rPr>
        <w:t xml:space="preserve">指定的桥梁监测平台并上线试运行。</w:t>
      </w:r>
      <w:r/>
    </w:p>
    <w:p>
      <w:pPr>
        <w:ind w:firstLine="480"/>
        <w:spacing w:line="480" w:lineRule="exact"/>
        <w:rPr>
          <w:rFonts w:eastAsia="方正仿宋_GBK"/>
          <w:sz w:val="24"/>
          <w:szCs w:val="24"/>
        </w:rPr>
      </w:pPr>
      <w:r>
        <w:rPr>
          <w:rFonts w:eastAsia="方正仿宋_GBK"/>
          <w:sz w:val="24"/>
          <w:szCs w:val="24"/>
        </w:rPr>
        <w:t xml:space="preserve">（二）</w:t>
      </w:r>
      <w:r>
        <w:rPr>
          <w:rFonts w:hint="eastAsia" w:eastAsia="方正仿宋_GBK"/>
          <w:sz w:val="24"/>
          <w:szCs w:val="24"/>
        </w:rPr>
        <w:t xml:space="preserve">履行</w:t>
      </w:r>
      <w:r>
        <w:rPr>
          <w:rFonts w:eastAsia="方正仿宋_GBK"/>
          <w:sz w:val="24"/>
          <w:szCs w:val="24"/>
        </w:rPr>
        <w:t xml:space="preserve">地点：</w:t>
      </w:r>
      <w:r>
        <w:rPr>
          <w:rFonts w:eastAsia="方正仿宋_GBK"/>
          <w:sz w:val="24"/>
          <w:szCs w:val="24"/>
          <w:u w:val="single"/>
        </w:rPr>
        <w:t xml:space="preserve">甲方指定地点</w:t>
      </w:r>
      <w:r>
        <w:rPr>
          <w:rFonts w:eastAsia="方正仿宋_GBK"/>
          <w:sz w:val="24"/>
          <w:szCs w:val="24"/>
        </w:rPr>
        <w:t xml:space="preserve">。</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三、质量技术标准</w:t>
      </w:r>
      <w:r/>
    </w:p>
    <w:p>
      <w:pPr>
        <w:ind w:firstLine="480"/>
        <w:spacing w:line="480" w:lineRule="exact"/>
        <w:rPr>
          <w:rFonts w:eastAsia="方正仿宋_GBK"/>
          <w:sz w:val="24"/>
          <w:szCs w:val="24"/>
        </w:rPr>
      </w:pPr>
      <w:r>
        <w:rPr>
          <w:rFonts w:eastAsia="方正仿宋_GBK"/>
          <w:sz w:val="24"/>
          <w:szCs w:val="24"/>
        </w:rPr>
        <w:t xml:space="preserve">乙方提供的服务和产品性能及质量有国家标准的应符合国家标准。无国家标准的应符合行业标准或企业标准，并满足采购文件要求，实现</w:t>
      </w:r>
      <w:r>
        <w:rPr>
          <w:rFonts w:hint="eastAsia" w:eastAsia="方正仿宋_GBK"/>
          <w:sz w:val="24"/>
          <w:szCs w:val="24"/>
        </w:rPr>
        <w:t xml:space="preserve">投标</w:t>
      </w:r>
      <w:r>
        <w:rPr>
          <w:rFonts w:eastAsia="方正仿宋_GBK"/>
          <w:sz w:val="24"/>
          <w:szCs w:val="24"/>
        </w:rPr>
        <w:t xml:space="preserve">文件承诺条款。</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四</w:t>
      </w:r>
      <w:r>
        <w:rPr>
          <w:rFonts w:ascii="方正黑体_GBK" w:hAnsi="方正黑体_GBK" w:eastAsia="方正黑体_GBK" w:cs="方正黑体_GBK"/>
          <w:b w:val="0"/>
          <w:sz w:val="24"/>
          <w:szCs w:val="24"/>
        </w:rPr>
        <w:t xml:space="preserve">、验收</w:t>
      </w:r>
      <w:r/>
    </w:p>
    <w:p>
      <w:pPr>
        <w:ind w:firstLine="480"/>
        <w:spacing w:line="480" w:lineRule="exact"/>
        <w:rPr>
          <w:rFonts w:eastAsia="方正仿宋_GBK"/>
          <w:sz w:val="24"/>
          <w:szCs w:val="24"/>
        </w:rPr>
      </w:pPr>
      <w:r>
        <w:rPr>
          <w:rFonts w:eastAsia="方正仿宋_GBK"/>
          <w:sz w:val="24"/>
          <w:szCs w:val="24"/>
        </w:rPr>
        <w:t xml:space="preserve">（一）在货物进场并安装调试后，甲方根据技术要求组织验收，验收内容包括：型号、规格、数量、外观质量、及货物包装是否完好，安装调试是否合格，所提供货物的装箱清单、原厂保修卡、随机资料及配件、随机工具等是否齐全。货物最终验收后，乙方应对由于设计、工艺或材料的缺陷而发生的任何不足或故障负责，并承担由此引起的一切后果。</w:t>
      </w:r>
      <w:r/>
    </w:p>
    <w:p>
      <w:pPr>
        <w:ind w:firstLine="480"/>
        <w:spacing w:line="480" w:lineRule="exact"/>
        <w:rPr>
          <w:rFonts w:eastAsia="方正仿宋_GBK"/>
          <w:sz w:val="24"/>
          <w:szCs w:val="24"/>
        </w:rPr>
      </w:pPr>
      <w:r>
        <w:rPr>
          <w:rFonts w:eastAsia="方正仿宋_GBK"/>
          <w:sz w:val="24"/>
          <w:szCs w:val="24"/>
        </w:rPr>
        <w:t xml:space="preserve">（二）甲方组建验收小组，按约定的时间组织验收，并出具验收报告。</w:t>
      </w:r>
      <w:r/>
    </w:p>
    <w:p>
      <w:pPr>
        <w:ind w:firstLine="480"/>
        <w:spacing w:line="480" w:lineRule="exact"/>
        <w:rPr>
          <w:rFonts w:eastAsia="方正仿宋_GBK"/>
          <w:sz w:val="24"/>
          <w:szCs w:val="24"/>
        </w:rPr>
      </w:pPr>
      <w:r>
        <w:rPr>
          <w:rFonts w:eastAsia="方正仿宋_GBK"/>
          <w:sz w:val="24"/>
          <w:szCs w:val="24"/>
        </w:rPr>
        <w:t xml:space="preserve">（三）验收条件及标准：乙方在规定时间内完成设备采购、安装和调试，提出书面申请由</w:t>
      </w:r>
      <w:r>
        <w:rPr>
          <w:rFonts w:hint="eastAsia" w:eastAsia="方正仿宋_GBK"/>
          <w:sz w:val="24"/>
          <w:szCs w:val="24"/>
        </w:rPr>
        <w:t xml:space="preserve">甲方</w:t>
      </w:r>
      <w:r>
        <w:rPr>
          <w:rFonts w:eastAsia="方正仿宋_GBK"/>
          <w:sz w:val="24"/>
          <w:szCs w:val="24"/>
        </w:rPr>
        <w:t xml:space="preserve">组织</w:t>
      </w:r>
      <w:r>
        <w:rPr>
          <w:rFonts w:hint="eastAsia" w:eastAsia="方正仿宋_GBK"/>
          <w:sz w:val="24"/>
          <w:szCs w:val="24"/>
        </w:rPr>
        <w:t xml:space="preserve">初次</w:t>
      </w:r>
      <w:r>
        <w:rPr>
          <w:rFonts w:eastAsia="方正仿宋_GBK"/>
          <w:sz w:val="24"/>
          <w:szCs w:val="24"/>
        </w:rPr>
        <w:t xml:space="preserve">验收。甲方组织相关专家或权威鉴定单位进行验收，对照招标文件提供的采购清单，对采购产品进行检查验收。如经检查或检测，不符合招标文件要求的，甲方有权拒收，乙方将无条件整改，由此产生的一切后果由乙方承担</w:t>
      </w:r>
      <w:r>
        <w:rPr>
          <w:rFonts w:hint="eastAsia" w:eastAsia="方正仿宋_GBK"/>
          <w:sz w:val="24"/>
          <w:szCs w:val="24"/>
        </w:rPr>
        <w:t xml:space="preserve">；</w:t>
      </w:r>
      <w:r>
        <w:rPr>
          <w:rFonts w:eastAsia="方正仿宋_GBK"/>
          <w:sz w:val="24"/>
          <w:szCs w:val="24"/>
        </w:rPr>
        <w:t xml:space="preserve">售后服务期满乙方向甲方提交项目验收技术资料以及终验申请单，甲方收到申请后3个工作日组织终验且验收无问题后签署终验单。</w:t>
      </w:r>
      <w:r/>
    </w:p>
    <w:p>
      <w:pPr>
        <w:ind w:firstLine="480"/>
        <w:spacing w:line="480" w:lineRule="exact"/>
        <w:rPr>
          <w:rFonts w:eastAsia="方正仿宋_GBK"/>
          <w:sz w:val="24"/>
          <w:szCs w:val="24"/>
        </w:rPr>
      </w:pPr>
      <w:r>
        <w:rPr>
          <w:rFonts w:eastAsia="方正仿宋_GBK"/>
          <w:sz w:val="24"/>
          <w:szCs w:val="24"/>
        </w:rPr>
        <w:t xml:space="preserve">（四）甲方在验收中，如发现有与合同规定不符的，应在向乙方提出书面意见，不出具验收报告，乙方在接到甲方书面意见后，应在 3 天内予以处理。</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五</w:t>
      </w:r>
      <w:r>
        <w:rPr>
          <w:rFonts w:ascii="方正黑体_GBK" w:hAnsi="方正黑体_GBK" w:eastAsia="方正黑体_GBK" w:cs="方正黑体_GBK"/>
          <w:b w:val="0"/>
          <w:sz w:val="24"/>
          <w:szCs w:val="24"/>
        </w:rPr>
        <w:t xml:space="preserve">、付款方式：</w:t>
      </w:r>
      <w:r/>
    </w:p>
    <w:p>
      <w:pPr>
        <w:ind w:firstLine="480"/>
        <w:spacing w:line="480" w:lineRule="exact"/>
        <w:rPr>
          <w:rFonts w:eastAsia="方正仿宋_GBK"/>
          <w:sz w:val="24"/>
          <w:szCs w:val="24"/>
        </w:rPr>
      </w:pPr>
      <w:r>
        <w:rPr>
          <w:rFonts w:hint="eastAsia" w:eastAsia="方正仿宋_GBK"/>
          <w:sz w:val="24"/>
          <w:szCs w:val="24"/>
        </w:rPr>
        <w:t xml:space="preserve">合同签订后，在收到乙方发票后10个工作日内支付合同总额30%的预付款；设备安装调试并经联合试运行2个月，经采购人组织验收合格后，付至合同价款的 75%;验收合格满1年且结算价经审核后付至审定结算价的85%；验收合格满2年付至审定结算价的95%；运维期满后，在收到乙方发票后10个工作日内，付清余款（不计息）。</w:t>
      </w:r>
      <w:r/>
    </w:p>
    <w:p>
      <w:pPr>
        <w:ind w:firstLine="480"/>
        <w:spacing w:line="480" w:lineRule="exact"/>
        <w:rPr>
          <w:rFonts w:ascii="Times New Roman" w:hAnsi="Times New Roman" w:eastAsia="方正仿宋_GBK"/>
          <w:sz w:val="24"/>
          <w:szCs w:val="24"/>
        </w:rPr>
      </w:pPr>
      <w:r>
        <w:rPr>
          <w:rFonts w:ascii="Times New Roman" w:hAnsi="Times New Roman" w:eastAsia="方正仿宋_GBK"/>
          <w:sz w:val="24"/>
          <w:szCs w:val="24"/>
        </w:rPr>
        <w:t xml:space="preserve">注：1、在签订合同时，</w:t>
      </w:r>
      <w:r>
        <w:rPr>
          <w:rFonts w:hint="eastAsia" w:ascii="Times New Roman" w:hAnsi="Times New Roman" w:eastAsia="方正仿宋_GBK"/>
          <w:sz w:val="24"/>
          <w:szCs w:val="24"/>
        </w:rPr>
        <w:t xml:space="preserve">乙方</w:t>
      </w:r>
      <w:r>
        <w:rPr>
          <w:rFonts w:ascii="Times New Roman" w:hAnsi="Times New Roman" w:eastAsia="方正仿宋_GBK"/>
          <w:sz w:val="24"/>
          <w:szCs w:val="24"/>
        </w:rPr>
        <w:t xml:space="preserve">明确表示无需预付款或者主动要求降低预付款比例的金额，</w:t>
      </w:r>
      <w:r>
        <w:rPr>
          <w:rFonts w:hint="eastAsia" w:ascii="Times New Roman" w:hAnsi="Times New Roman" w:eastAsia="方正仿宋_GBK"/>
          <w:sz w:val="24"/>
          <w:szCs w:val="24"/>
        </w:rPr>
        <w:t xml:space="preserve">甲方</w:t>
      </w:r>
      <w:r>
        <w:rPr>
          <w:rFonts w:ascii="Times New Roman" w:hAnsi="Times New Roman" w:eastAsia="方正仿宋_GBK"/>
          <w:sz w:val="24"/>
          <w:szCs w:val="24"/>
        </w:rPr>
        <w:t xml:space="preserve">可不适用预付款规定。</w:t>
      </w:r>
      <w:r/>
    </w:p>
    <w:p>
      <w:pPr>
        <w:ind w:firstLine="480"/>
        <w:spacing w:line="480" w:lineRule="exact"/>
        <w:rPr>
          <w:rFonts w:eastAsia="方正仿宋_GBK"/>
          <w:sz w:val="24"/>
          <w:szCs w:val="24"/>
        </w:rPr>
      </w:pPr>
      <w:r>
        <w:rPr>
          <w:rFonts w:ascii="Times New Roman" w:hAnsi="Times New Roman" w:eastAsia="方正仿宋_GBK"/>
          <w:sz w:val="24"/>
          <w:szCs w:val="24"/>
        </w:rPr>
        <w:t xml:space="preserve">2.对于满足合同约定支付条件的，自收到发票后10个工作日内将资金支付到合同约定的</w:t>
      </w:r>
      <w:r>
        <w:rPr>
          <w:rFonts w:hint="eastAsia" w:ascii="Times New Roman" w:hAnsi="Times New Roman" w:eastAsia="方正仿宋_GBK"/>
          <w:sz w:val="24"/>
          <w:szCs w:val="24"/>
        </w:rPr>
        <w:t xml:space="preserve">乙方</w:t>
      </w:r>
      <w:r>
        <w:rPr>
          <w:rFonts w:ascii="Times New Roman" w:hAnsi="Times New Roman" w:eastAsia="方正仿宋_GBK"/>
          <w:sz w:val="24"/>
          <w:szCs w:val="24"/>
        </w:rPr>
        <w:t xml:space="preserve">账户或</w:t>
      </w:r>
      <w:r>
        <w:rPr>
          <w:rFonts w:hint="eastAsia" w:ascii="Times New Roman" w:hAnsi="Times New Roman" w:eastAsia="方正仿宋_GBK"/>
          <w:sz w:val="24"/>
          <w:szCs w:val="24"/>
        </w:rPr>
        <w:t xml:space="preserve">乙方</w:t>
      </w:r>
      <w:r>
        <w:rPr>
          <w:rFonts w:ascii="Times New Roman" w:hAnsi="Times New Roman" w:eastAsia="方正仿宋_GBK"/>
          <w:sz w:val="24"/>
          <w:szCs w:val="24"/>
        </w:rPr>
        <w:t xml:space="preserve">数字人民币账户。</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六</w:t>
      </w:r>
      <w:r>
        <w:rPr>
          <w:rFonts w:ascii="方正黑体_GBK" w:hAnsi="方正黑体_GBK" w:eastAsia="方正黑体_GBK" w:cs="方正黑体_GBK"/>
          <w:b w:val="0"/>
          <w:sz w:val="24"/>
          <w:szCs w:val="24"/>
        </w:rPr>
        <w:t xml:space="preserve">、售后服务</w:t>
      </w:r>
      <w:r/>
    </w:p>
    <w:p>
      <w:pPr>
        <w:ind w:firstLine="480"/>
        <w:spacing w:line="480" w:lineRule="exact"/>
        <w:rPr>
          <w:rFonts w:eastAsia="方正仿宋_GBK"/>
          <w:sz w:val="24"/>
          <w:szCs w:val="24"/>
        </w:rPr>
      </w:pPr>
      <w:r>
        <w:rPr>
          <w:rFonts w:hint="eastAsia" w:eastAsia="方正仿宋_GBK"/>
          <w:sz w:val="24"/>
          <w:szCs w:val="24"/>
        </w:rPr>
        <w:t xml:space="preserve">(一）本项目售后服务期为36个月（自验收合格之日起计算）</w:t>
      </w:r>
      <w:r>
        <w:rPr>
          <w:rFonts w:eastAsia="方正仿宋_GBK"/>
          <w:sz w:val="24"/>
          <w:szCs w:val="24"/>
        </w:rPr>
        <w:t xml:space="preserve">，</w:t>
      </w:r>
      <w:r>
        <w:rPr>
          <w:rFonts w:hint="eastAsia" w:eastAsia="方正仿宋_GBK"/>
          <w:sz w:val="24"/>
          <w:szCs w:val="24"/>
        </w:rPr>
        <w:t xml:space="preserve">售后服务期内</w:t>
      </w:r>
      <w:r>
        <w:rPr>
          <w:rFonts w:eastAsia="方正仿宋_GBK"/>
          <w:sz w:val="24"/>
          <w:szCs w:val="24"/>
        </w:rPr>
        <w:t xml:space="preserve">所有设施设备的更换、维修均为免费（包括非故意人为损坏），监测设备电费、</w:t>
      </w:r>
      <w:r>
        <w:rPr>
          <w:rFonts w:hint="eastAsia" w:eastAsia="方正仿宋_GBK"/>
          <w:sz w:val="24"/>
          <w:szCs w:val="24"/>
        </w:rPr>
        <w:t xml:space="preserve">网络</w:t>
      </w:r>
      <w:r>
        <w:rPr>
          <w:rFonts w:eastAsia="方正仿宋_GBK"/>
          <w:sz w:val="24"/>
          <w:szCs w:val="24"/>
        </w:rPr>
        <w:t xml:space="preserve">使用费用以及相关配件的维修、保养费用由</w:t>
      </w:r>
      <w:r>
        <w:rPr>
          <w:rFonts w:hint="eastAsia" w:eastAsia="方正仿宋_GBK"/>
          <w:sz w:val="24"/>
          <w:szCs w:val="24"/>
        </w:rPr>
        <w:t xml:space="preserve">乙方</w:t>
      </w:r>
      <w:r>
        <w:rPr>
          <w:rFonts w:eastAsia="方正仿宋_GBK"/>
          <w:sz w:val="24"/>
          <w:szCs w:val="24"/>
        </w:rPr>
        <w:t xml:space="preserve">免费提供，所有的服务产生的费用均不再收取；服务期满后，</w:t>
      </w:r>
      <w:r>
        <w:rPr>
          <w:rFonts w:hint="eastAsia" w:eastAsia="方正仿宋_GBK"/>
          <w:sz w:val="24"/>
          <w:szCs w:val="24"/>
        </w:rPr>
        <w:t xml:space="preserve">乙方</w:t>
      </w:r>
      <w:r>
        <w:rPr>
          <w:rFonts w:eastAsia="方正仿宋_GBK"/>
          <w:sz w:val="24"/>
          <w:szCs w:val="24"/>
        </w:rPr>
        <w:t xml:space="preserve">提供终生服务，保证零配件的供给，按投标文件承诺的折扣予以保障。</w:t>
      </w:r>
      <w:r/>
    </w:p>
    <w:p>
      <w:pPr>
        <w:ind w:firstLine="480"/>
        <w:spacing w:line="480" w:lineRule="exact"/>
        <w:rPr>
          <w:rFonts w:eastAsia="方正仿宋_GBK"/>
          <w:sz w:val="24"/>
          <w:szCs w:val="24"/>
        </w:rPr>
      </w:pPr>
      <w:r>
        <w:rPr>
          <w:rFonts w:hint="eastAsia" w:eastAsia="方正仿宋_GBK"/>
          <w:sz w:val="24"/>
          <w:szCs w:val="24"/>
        </w:rPr>
        <w:t xml:space="preserve">(二）</w:t>
      </w:r>
      <w:r>
        <w:rPr>
          <w:rFonts w:eastAsia="方正仿宋_GBK"/>
          <w:sz w:val="24"/>
          <w:szCs w:val="24"/>
        </w:rPr>
        <w:t xml:space="preserve">售后服务保障不力的，</w:t>
      </w:r>
      <w:r>
        <w:rPr>
          <w:rFonts w:hint="eastAsia" w:eastAsia="方正仿宋_GBK"/>
          <w:sz w:val="24"/>
          <w:szCs w:val="24"/>
        </w:rPr>
        <w:t xml:space="preserve">甲方</w:t>
      </w:r>
      <w:r>
        <w:rPr>
          <w:rFonts w:eastAsia="方正仿宋_GBK"/>
          <w:sz w:val="24"/>
          <w:szCs w:val="24"/>
        </w:rPr>
        <w:t xml:space="preserve">有权终止合同，停止支付项目相关费用。</w:t>
      </w:r>
      <w:r/>
    </w:p>
    <w:p>
      <w:pPr>
        <w:ind w:firstLine="480"/>
        <w:spacing w:line="480" w:lineRule="exact"/>
        <w:rPr>
          <w:rFonts w:eastAsia="方正仿宋_GBK"/>
          <w:sz w:val="24"/>
          <w:szCs w:val="24"/>
        </w:rPr>
      </w:pPr>
      <w:r>
        <w:rPr>
          <w:rFonts w:hint="eastAsia" w:eastAsia="方正仿宋_GBK"/>
          <w:sz w:val="24"/>
          <w:szCs w:val="24"/>
        </w:rPr>
        <w:t xml:space="preserve">(三）</w:t>
      </w:r>
      <w:r>
        <w:rPr>
          <w:rFonts w:eastAsia="方正仿宋_GBK"/>
          <w:sz w:val="24"/>
          <w:szCs w:val="24"/>
        </w:rPr>
        <w:t xml:space="preserve">需求调整和完善。售后服务期内</w:t>
      </w:r>
      <w:r>
        <w:rPr>
          <w:rFonts w:hint="eastAsia" w:eastAsia="方正仿宋_GBK"/>
          <w:sz w:val="24"/>
          <w:szCs w:val="24"/>
        </w:rPr>
        <w:t xml:space="preserve">乙方</w:t>
      </w:r>
      <w:r>
        <w:rPr>
          <w:rFonts w:eastAsia="方正仿宋_GBK"/>
          <w:sz w:val="24"/>
          <w:szCs w:val="24"/>
        </w:rPr>
        <w:t xml:space="preserve">应对</w:t>
      </w:r>
      <w:r>
        <w:rPr>
          <w:rFonts w:hint="eastAsia" w:eastAsia="方正仿宋_GBK"/>
          <w:sz w:val="24"/>
          <w:szCs w:val="24"/>
        </w:rPr>
        <w:t xml:space="preserve">甲方</w:t>
      </w:r>
      <w:r>
        <w:rPr>
          <w:rFonts w:eastAsia="方正仿宋_GBK"/>
          <w:sz w:val="24"/>
          <w:szCs w:val="24"/>
        </w:rPr>
        <w:t xml:space="preserve">提出具体需求进行调整和完善。提供定期现场巡检和回访。</w:t>
      </w:r>
      <w:r/>
    </w:p>
    <w:p>
      <w:pPr>
        <w:ind w:firstLine="480"/>
        <w:spacing w:line="480" w:lineRule="exact"/>
        <w:rPr>
          <w:rFonts w:eastAsia="方正仿宋_GBK"/>
          <w:sz w:val="24"/>
          <w:szCs w:val="24"/>
        </w:rPr>
      </w:pPr>
      <w:r>
        <w:rPr>
          <w:rFonts w:hint="eastAsia" w:eastAsia="方正仿宋_GBK"/>
          <w:sz w:val="24"/>
          <w:szCs w:val="24"/>
        </w:rPr>
        <w:t xml:space="preserve">(四）</w:t>
      </w:r>
      <w:r>
        <w:rPr>
          <w:rFonts w:eastAsia="方正仿宋_GBK"/>
          <w:sz w:val="24"/>
          <w:szCs w:val="24"/>
        </w:rPr>
        <w:t xml:space="preserve">故障及时响应。</w:t>
      </w:r>
      <w:r>
        <w:rPr>
          <w:rFonts w:hint="eastAsia" w:eastAsia="方正仿宋_GBK"/>
          <w:sz w:val="24"/>
          <w:szCs w:val="24"/>
        </w:rPr>
        <w:t xml:space="preserve">乙方须</w:t>
      </w:r>
      <w:r>
        <w:rPr>
          <w:rFonts w:eastAsia="方正仿宋_GBK"/>
          <w:sz w:val="24"/>
          <w:szCs w:val="24"/>
        </w:rPr>
        <w:t xml:space="preserve">成立专门的本地维护服务和技术支持小组，设备运行异常时，在接到</w:t>
      </w:r>
      <w:r>
        <w:rPr>
          <w:rFonts w:hint="eastAsia" w:eastAsia="方正仿宋_GBK"/>
          <w:sz w:val="24"/>
          <w:szCs w:val="24"/>
        </w:rPr>
        <w:t xml:space="preserve">甲方</w:t>
      </w:r>
      <w:r>
        <w:rPr>
          <w:rFonts w:eastAsia="方正仿宋_GBK"/>
          <w:sz w:val="24"/>
          <w:szCs w:val="24"/>
        </w:rPr>
        <w:t xml:space="preserve">通知后，须全力协助</w:t>
      </w:r>
      <w:r>
        <w:rPr>
          <w:rFonts w:hint="eastAsia" w:eastAsia="方正仿宋_GBK"/>
          <w:sz w:val="24"/>
          <w:szCs w:val="24"/>
        </w:rPr>
        <w:t xml:space="preserve">甲方</w:t>
      </w:r>
      <w:r>
        <w:rPr>
          <w:rFonts w:eastAsia="方正仿宋_GBK"/>
          <w:sz w:val="24"/>
          <w:szCs w:val="24"/>
        </w:rPr>
        <w:t xml:space="preserve">，使系统尽快恢复正常。具体为：</w:t>
      </w:r>
      <w:r>
        <w:rPr>
          <w:rFonts w:hint="eastAsia" w:eastAsia="方正仿宋_GBK"/>
          <w:sz w:val="24"/>
          <w:szCs w:val="24"/>
        </w:rPr>
        <w:t xml:space="preserve">乙方</w:t>
      </w:r>
      <w:r>
        <w:rPr>
          <w:rFonts w:eastAsia="方正仿宋_GBK"/>
          <w:sz w:val="24"/>
          <w:szCs w:val="24"/>
        </w:rPr>
        <w:t xml:space="preserve">必须提供24小时的响应服务，保证技术人员及时到场，及时解决故障或启用应急措施保证设备正常运行</w:t>
      </w:r>
      <w:r>
        <w:rPr>
          <w:rFonts w:hint="eastAsia" w:eastAsia="方正仿宋_GBK"/>
          <w:sz w:val="24"/>
          <w:szCs w:val="24"/>
        </w:rPr>
        <w:t xml:space="preserve">，</w:t>
      </w:r>
      <w:r>
        <w:rPr>
          <w:rFonts w:eastAsia="方正仿宋_GBK"/>
          <w:sz w:val="24"/>
          <w:szCs w:val="24"/>
        </w:rPr>
        <w:t xml:space="preserve">设备在线率</w:t>
      </w:r>
      <w:r>
        <w:rPr>
          <w:rFonts w:hint="eastAsia" w:eastAsia="方正仿宋_GBK"/>
          <w:sz w:val="24"/>
          <w:szCs w:val="24"/>
        </w:rPr>
        <w:t xml:space="preserve">不得低于96</w:t>
      </w:r>
      <w:r>
        <w:rPr>
          <w:rFonts w:eastAsia="方正仿宋_GBK"/>
          <w:sz w:val="24"/>
          <w:szCs w:val="24"/>
        </w:rPr>
        <w:t xml:space="preserve">%。如若未能</w:t>
      </w:r>
      <w:r>
        <w:rPr>
          <w:rFonts w:hint="eastAsia" w:eastAsia="方正仿宋_GBK"/>
          <w:sz w:val="24"/>
          <w:szCs w:val="24"/>
        </w:rPr>
        <w:t xml:space="preserve">及时</w:t>
      </w:r>
      <w:r>
        <w:rPr>
          <w:rFonts w:eastAsia="方正仿宋_GBK"/>
          <w:sz w:val="24"/>
          <w:szCs w:val="24"/>
        </w:rPr>
        <w:t xml:space="preserve">响应服务且</w:t>
      </w:r>
      <w:r>
        <w:rPr>
          <w:rFonts w:hint="eastAsia" w:eastAsia="方正仿宋_GBK"/>
          <w:sz w:val="24"/>
          <w:szCs w:val="24"/>
        </w:rPr>
        <w:t xml:space="preserve">在规定时间内未能解决设备故障</w:t>
      </w:r>
      <w:r>
        <w:rPr>
          <w:rFonts w:eastAsia="方正仿宋_GBK"/>
          <w:sz w:val="24"/>
          <w:szCs w:val="24"/>
        </w:rPr>
        <w:t xml:space="preserve">，在线率低于</w:t>
      </w:r>
      <w:r>
        <w:rPr>
          <w:rFonts w:hint="eastAsia" w:eastAsia="方正仿宋_GBK"/>
          <w:sz w:val="24"/>
          <w:szCs w:val="24"/>
        </w:rPr>
        <w:t xml:space="preserve">96</w:t>
      </w:r>
      <w:r>
        <w:rPr>
          <w:rFonts w:eastAsia="方正仿宋_GBK"/>
          <w:sz w:val="24"/>
          <w:szCs w:val="24"/>
        </w:rPr>
        <w:t xml:space="preserve">%，每有一次</w:t>
      </w:r>
      <w:r>
        <w:rPr>
          <w:rFonts w:hint="eastAsia" w:eastAsia="方正仿宋_GBK"/>
          <w:sz w:val="24"/>
          <w:szCs w:val="24"/>
        </w:rPr>
        <w:t xml:space="preserve">甲方可在当前进度付款中</w:t>
      </w:r>
      <w:r>
        <w:rPr>
          <w:rFonts w:eastAsia="方正仿宋_GBK"/>
          <w:sz w:val="24"/>
          <w:szCs w:val="24"/>
        </w:rPr>
        <w:t xml:space="preserve">扣除</w:t>
      </w:r>
      <w:r>
        <w:rPr>
          <w:rFonts w:hint="eastAsia" w:eastAsia="方正仿宋_GBK"/>
          <w:sz w:val="24"/>
          <w:szCs w:val="24"/>
        </w:rPr>
        <w:t xml:space="preserve">2</w:t>
      </w:r>
      <w:r>
        <w:rPr>
          <w:rFonts w:eastAsia="方正仿宋_GBK"/>
          <w:sz w:val="24"/>
          <w:szCs w:val="24"/>
        </w:rPr>
        <w:t xml:space="preserve">000元。</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七</w:t>
      </w:r>
      <w:r>
        <w:rPr>
          <w:rFonts w:ascii="方正黑体_GBK" w:hAnsi="方正黑体_GBK" w:eastAsia="方正黑体_GBK" w:cs="方正黑体_GBK"/>
          <w:b w:val="0"/>
          <w:sz w:val="24"/>
          <w:szCs w:val="24"/>
        </w:rPr>
        <w:t xml:space="preserve">、违约条款</w:t>
      </w:r>
      <w:r/>
    </w:p>
    <w:p>
      <w:pPr>
        <w:ind w:firstLine="480"/>
        <w:spacing w:line="480" w:lineRule="exact"/>
        <w:rPr>
          <w:rFonts w:eastAsia="方正仿宋_GBK"/>
          <w:sz w:val="24"/>
          <w:szCs w:val="24"/>
        </w:rPr>
      </w:pPr>
      <w:r>
        <w:rPr>
          <w:rFonts w:eastAsia="方正仿宋_GBK"/>
          <w:sz w:val="24"/>
          <w:szCs w:val="24"/>
        </w:rPr>
        <w:t xml:space="preserve">（一）甲方无正当理由拒收货物、拒付货物款的，由甲方向乙方偿付合同总价的5%违约金。</w:t>
      </w:r>
      <w:r/>
    </w:p>
    <w:p>
      <w:pPr>
        <w:ind w:firstLine="480"/>
        <w:spacing w:line="480" w:lineRule="exact"/>
        <w:rPr>
          <w:rFonts w:eastAsia="方正仿宋_GBK"/>
          <w:sz w:val="24"/>
          <w:szCs w:val="24"/>
        </w:rPr>
      </w:pPr>
      <w:r>
        <w:rPr>
          <w:rFonts w:eastAsia="方正仿宋_GBK"/>
          <w:color w:val="000000" w:themeColor="text1"/>
          <w:sz w:val="24"/>
          <w:szCs w:val="24"/>
          <w14:textFill>
            <w14:solidFill>
              <w14:schemeClr w14:val="tx1"/>
            </w14:solidFill>
          </w14:textFill>
        </w:rPr>
        <w:t xml:space="preserve">（二）</w:t>
      </w:r>
      <w:r>
        <w:rPr>
          <w:rFonts w:eastAsia="方正仿宋_GBK"/>
          <w:sz w:val="24"/>
          <w:szCs w:val="24"/>
        </w:rPr>
        <w:t xml:space="preserve">如乙方不能交付货物、完成安装调试的；甲方有权单方解除合同，同时乙方应向甲方支付合同总价20%的违约金。 </w:t>
      </w:r>
      <w:r/>
    </w:p>
    <w:p>
      <w:pPr>
        <w:ind w:firstLine="480"/>
        <w:spacing w:line="480" w:lineRule="exact"/>
        <w:rPr>
          <w:rFonts w:eastAsia="方正仿宋_GBK"/>
          <w:sz w:val="24"/>
          <w:szCs w:val="24"/>
        </w:rPr>
      </w:pPr>
      <w:r>
        <w:rPr>
          <w:rFonts w:eastAsia="方正仿宋_GBK"/>
          <w:sz w:val="24"/>
          <w:szCs w:val="24"/>
        </w:rPr>
        <w:t xml:space="preserve">（</w:t>
      </w:r>
      <w:r>
        <w:rPr>
          <w:rFonts w:hint="eastAsia" w:eastAsia="方正仿宋_GBK"/>
          <w:sz w:val="24"/>
          <w:szCs w:val="24"/>
          <w:lang w:val="en-US" w:eastAsia="zh-CN"/>
        </w:rPr>
        <w:t xml:space="preserve">三</w:t>
      </w:r>
      <w:r>
        <w:rPr>
          <w:rFonts w:eastAsia="方正仿宋_GBK"/>
          <w:sz w:val="24"/>
          <w:szCs w:val="24"/>
        </w:rPr>
        <w:t xml:space="preserve">）乙方逾期交付的，每逾期1天，乙方向甲方偿付合同总额的5‰的滞纳金。如乙方逾期交付达10天，甲方有权解除合同，解除合同的通知自到达乙方时生效。 </w:t>
      </w:r>
      <w:r/>
    </w:p>
    <w:p>
      <w:pPr>
        <w:ind w:firstLine="480"/>
        <w:spacing w:line="480" w:lineRule="exact"/>
        <w:rPr>
          <w:rFonts w:eastAsia="方正仿宋_GBK"/>
          <w:sz w:val="24"/>
          <w:szCs w:val="24"/>
        </w:rPr>
      </w:pPr>
      <w:r>
        <w:rPr>
          <w:rFonts w:eastAsia="方正仿宋_GBK"/>
          <w:sz w:val="24"/>
          <w:szCs w:val="24"/>
        </w:rPr>
        <w:t xml:space="preserve">（</w:t>
      </w:r>
      <w:r>
        <w:rPr>
          <w:rFonts w:hint="eastAsia" w:eastAsia="方正仿宋_GBK"/>
          <w:sz w:val="24"/>
          <w:szCs w:val="24"/>
          <w:lang w:val="en-US" w:eastAsia="zh-CN"/>
        </w:rPr>
        <w:t xml:space="preserve">四</w:t>
      </w:r>
      <w:r>
        <w:rPr>
          <w:rFonts w:eastAsia="方正仿宋_GBK"/>
          <w:sz w:val="24"/>
          <w:szCs w:val="24"/>
        </w:rPr>
        <w:t xml:space="preserve">）乙方所交付的货物品种、型号、规格不符合合同规定的，甲方有权拒收。甲方拒收的，乙方应向甲方支付货款总额5%的违约金。</w:t>
      </w:r>
      <w:r/>
    </w:p>
    <w:p>
      <w:pPr>
        <w:ind w:firstLine="480"/>
        <w:spacing w:line="480" w:lineRule="exact"/>
        <w:rPr>
          <w:rFonts w:eastAsia="方正仿宋_GBK"/>
          <w:sz w:val="24"/>
          <w:szCs w:val="24"/>
        </w:rPr>
      </w:pPr>
      <w:r>
        <w:rPr>
          <w:rFonts w:eastAsia="方正仿宋_GBK"/>
          <w:sz w:val="24"/>
          <w:szCs w:val="24"/>
        </w:rPr>
        <w:t xml:space="preserve">（</w:t>
      </w:r>
      <w:r>
        <w:rPr>
          <w:rFonts w:hint="eastAsia" w:eastAsia="方正仿宋_GBK"/>
          <w:sz w:val="24"/>
          <w:szCs w:val="24"/>
          <w:lang w:val="en-US" w:eastAsia="zh-CN"/>
        </w:rPr>
        <w:t xml:space="preserve">五</w:t>
      </w:r>
      <w:r>
        <w:rPr>
          <w:rFonts w:eastAsia="方正仿宋_GBK"/>
          <w:sz w:val="24"/>
          <w:szCs w:val="24"/>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480" w:lineRule="exact"/>
        <w:rPr>
          <w:rFonts w:eastAsia="方正仿宋_GBK"/>
          <w:sz w:val="24"/>
          <w:szCs w:val="24"/>
        </w:rPr>
      </w:pPr>
      <w:r>
        <w:rPr>
          <w:rFonts w:eastAsia="方正仿宋_GBK"/>
          <w:sz w:val="24"/>
          <w:szCs w:val="24"/>
        </w:rPr>
        <w:t xml:space="preserve">（</w:t>
      </w:r>
      <w:r>
        <w:rPr>
          <w:rFonts w:hint="eastAsia" w:eastAsia="方正仿宋_GBK"/>
          <w:sz w:val="24"/>
          <w:szCs w:val="24"/>
          <w:lang w:val="en-US" w:eastAsia="zh-CN"/>
        </w:rPr>
        <w:t xml:space="preserve">六</w:t>
      </w:r>
      <w:r>
        <w:rPr>
          <w:rFonts w:eastAsia="方正仿宋_GBK"/>
          <w:sz w:val="24"/>
          <w:szCs w:val="24"/>
        </w:rPr>
        <w:t xml:space="preserve">）乙方未按本合同的规定和“服务承诺”提供伴随服务/售后服务的，应按合同总价款的5%向甲方承担违约责任。 </w:t>
      </w:r>
      <w:r/>
    </w:p>
    <w:p>
      <w:pPr>
        <w:ind w:firstLine="480"/>
        <w:spacing w:line="480" w:lineRule="exact"/>
        <w:rPr>
          <w:rFonts w:eastAsia="方正仿宋_GBK"/>
          <w:sz w:val="24"/>
          <w:szCs w:val="24"/>
        </w:rPr>
      </w:pPr>
      <w:r>
        <w:rPr>
          <w:rFonts w:eastAsia="方正仿宋_GBK"/>
          <w:sz w:val="24"/>
          <w:szCs w:val="24"/>
        </w:rPr>
        <w:t xml:space="preserve">（</w:t>
      </w:r>
      <w:r>
        <w:rPr>
          <w:rFonts w:hint="eastAsia" w:eastAsia="方正仿宋_GBK"/>
          <w:sz w:val="24"/>
          <w:szCs w:val="24"/>
          <w:lang w:val="en-US" w:eastAsia="zh-CN"/>
        </w:rPr>
        <w:t xml:space="preserve">七</w:t>
      </w:r>
      <w:r>
        <w:rPr>
          <w:rFonts w:eastAsia="方正仿宋_GBK"/>
          <w:sz w:val="24"/>
          <w:szCs w:val="24"/>
        </w:rPr>
        <w:t xml:space="preserve">）乙方在承担上述4-7款一项或多项违约责任后，仍应继续履行合同规定的义务（甲方解除合同的除外）。甲方未能及时追究乙方的任何一项违约责任并不表明甲方放弃追究乙方该项或其他违约责任。 </w:t>
      </w:r>
      <w:r/>
    </w:p>
    <w:p>
      <w:pPr>
        <w:ind w:firstLine="480"/>
        <w:spacing w:line="480" w:lineRule="exact"/>
        <w:rPr>
          <w:rFonts w:eastAsia="方正仿宋_GBK"/>
          <w:sz w:val="24"/>
          <w:szCs w:val="24"/>
        </w:rPr>
      </w:pPr>
      <w:r>
        <w:rPr>
          <w:rFonts w:eastAsia="方正仿宋_GBK"/>
          <w:sz w:val="24"/>
          <w:szCs w:val="24"/>
        </w:rPr>
        <w:t xml:space="preserve">（</w:t>
      </w:r>
      <w:r>
        <w:rPr>
          <w:rFonts w:hint="eastAsia" w:eastAsia="方正仿宋_GBK"/>
          <w:sz w:val="24"/>
          <w:szCs w:val="24"/>
          <w:lang w:val="en-US" w:eastAsia="zh-CN"/>
        </w:rPr>
        <w:t xml:space="preserve">八</w:t>
      </w:r>
      <w:r>
        <w:rPr>
          <w:rFonts w:eastAsia="方正仿宋_GBK"/>
          <w:sz w:val="24"/>
          <w:szCs w:val="24"/>
        </w:rPr>
        <w:t xml:space="preserve">）乙方投标属虚假承诺，或经权威部门监测提供的货物不能满足采购文件要求，或是由于乙方的过错造成合同无法继续履行的，甲方有权解除合同，同时乙方还须向甲方支付不少于合同总价30%赔偿金。 </w:t>
      </w:r>
      <w:r/>
    </w:p>
    <w:p>
      <w:pPr>
        <w:ind w:firstLine="480"/>
        <w:spacing w:line="480" w:lineRule="exact"/>
        <w:rPr>
          <w:rFonts w:eastAsia="方正仿宋_GBK"/>
          <w:sz w:val="24"/>
          <w:szCs w:val="24"/>
        </w:rPr>
      </w:pPr>
      <w:r>
        <w:rPr>
          <w:rFonts w:eastAsia="方正仿宋_GBK"/>
          <w:sz w:val="24"/>
          <w:szCs w:val="24"/>
        </w:rPr>
        <w:t xml:space="preserve">（</w:t>
      </w:r>
      <w:r>
        <w:rPr>
          <w:rFonts w:hint="eastAsia" w:eastAsia="方正仿宋_GBK"/>
          <w:sz w:val="24"/>
          <w:szCs w:val="24"/>
          <w:lang w:val="en-US" w:eastAsia="zh-CN"/>
        </w:rPr>
        <w:t xml:space="preserve">九</w:t>
      </w:r>
      <w:r>
        <w:rPr>
          <w:rFonts w:eastAsia="方正仿宋_GBK"/>
          <w:sz w:val="24"/>
          <w:szCs w:val="24"/>
        </w:rPr>
        <w:t xml:space="preserve">）非因甲方原因，乙方不履行本合同规定的义务，致使工作延误，甲方有权要求其强制履行或解除合同，并要求乙方等额赔偿由此造成的一切损失。</w:t>
      </w:r>
      <w:r/>
    </w:p>
    <w:p>
      <w:pPr>
        <w:ind w:firstLine="480"/>
        <w:spacing w:line="480" w:lineRule="exact"/>
        <w:rPr>
          <w:rFonts w:eastAsia="方正仿宋_GBK"/>
          <w:sz w:val="24"/>
          <w:szCs w:val="24"/>
        </w:rPr>
      </w:pPr>
      <w:r>
        <w:rPr>
          <w:rFonts w:eastAsia="方正仿宋_GBK"/>
          <w:sz w:val="24"/>
          <w:szCs w:val="24"/>
        </w:rPr>
        <w:t xml:space="preserve">（十）本项目不得转让分包，如有发生，无条件清理退场，所造成的一切损失由乙方负责。</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八</w:t>
      </w:r>
      <w:r>
        <w:rPr>
          <w:rFonts w:ascii="方正黑体_GBK" w:hAnsi="方正黑体_GBK" w:eastAsia="方正黑体_GBK" w:cs="方正黑体_GBK"/>
          <w:b w:val="0"/>
          <w:sz w:val="24"/>
          <w:szCs w:val="24"/>
        </w:rPr>
        <w:t xml:space="preserve">、知识产权</w:t>
      </w:r>
      <w:r/>
    </w:p>
    <w:p>
      <w:pPr>
        <w:ind w:firstLine="480"/>
        <w:spacing w:line="480" w:lineRule="exact"/>
        <w:rPr>
          <w:rFonts w:eastAsia="方正仿宋_GBK"/>
          <w:sz w:val="24"/>
          <w:szCs w:val="24"/>
        </w:rPr>
      </w:pPr>
      <w:r>
        <w:rPr>
          <w:rFonts w:eastAsia="方正仿宋_GBK"/>
          <w:sz w:val="24"/>
          <w:szCs w:val="24"/>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九</w:t>
      </w:r>
      <w:r>
        <w:rPr>
          <w:rFonts w:ascii="方正黑体_GBK" w:hAnsi="方正黑体_GBK" w:eastAsia="方正黑体_GBK" w:cs="方正黑体_GBK"/>
          <w:b w:val="0"/>
          <w:sz w:val="24"/>
          <w:szCs w:val="24"/>
        </w:rPr>
        <w:t xml:space="preserve">、合同生效</w:t>
      </w:r>
      <w:r/>
    </w:p>
    <w:p>
      <w:pPr>
        <w:ind w:firstLine="480"/>
        <w:spacing w:line="480" w:lineRule="exact"/>
        <w:rPr>
          <w:rFonts w:eastAsia="方正仿宋_GBK"/>
          <w:sz w:val="24"/>
          <w:szCs w:val="24"/>
        </w:rPr>
      </w:pPr>
      <w:r>
        <w:rPr>
          <w:rFonts w:eastAsia="方正仿宋_GBK"/>
          <w:sz w:val="24"/>
          <w:szCs w:val="24"/>
        </w:rPr>
        <w:t xml:space="preserve">本合同经甲方、乙方签字盖章后生效，合同签订的内容不能超出采购文件和响应文件的实质性内容。</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十、合同的组成部分</w:t>
      </w:r>
      <w:r/>
    </w:p>
    <w:p>
      <w:pPr>
        <w:ind w:firstLine="480"/>
        <w:spacing w:line="480" w:lineRule="exact"/>
        <w:rPr>
          <w:rFonts w:eastAsia="方正仿宋_GBK"/>
          <w:sz w:val="24"/>
          <w:szCs w:val="24"/>
        </w:rPr>
      </w:pPr>
      <w:r>
        <w:rPr>
          <w:rFonts w:eastAsia="方正仿宋_GBK"/>
          <w:sz w:val="24"/>
          <w:szCs w:val="24"/>
        </w:rPr>
        <w:t xml:space="preserve">本合同条款、成交通知书、采购文件、响应文件及</w:t>
      </w:r>
      <w:r>
        <w:rPr>
          <w:rFonts w:hint="eastAsia" w:eastAsia="方正仿宋_GBK"/>
          <w:sz w:val="24"/>
          <w:szCs w:val="24"/>
        </w:rPr>
        <w:t xml:space="preserve">投标人</w:t>
      </w:r>
      <w:r>
        <w:rPr>
          <w:rFonts w:eastAsia="方正仿宋_GBK"/>
          <w:sz w:val="24"/>
          <w:szCs w:val="24"/>
        </w:rPr>
        <w:t xml:space="preserve">在报价时的书面承诺等构成合同的组成部分。 </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w:t>
      </w:r>
      <w:r>
        <w:rPr>
          <w:rFonts w:hint="eastAsia" w:ascii="方正黑体_GBK" w:hAnsi="方正黑体_GBK" w:eastAsia="方正黑体_GBK" w:cs="方正黑体_GBK"/>
          <w:b w:val="0"/>
          <w:sz w:val="24"/>
          <w:szCs w:val="24"/>
        </w:rPr>
        <w:t xml:space="preserve">一</w:t>
      </w:r>
      <w:r>
        <w:rPr>
          <w:rFonts w:ascii="方正黑体_GBK" w:hAnsi="方正黑体_GBK" w:eastAsia="方正黑体_GBK" w:cs="方正黑体_GBK"/>
          <w:b w:val="0"/>
          <w:sz w:val="24"/>
          <w:szCs w:val="24"/>
        </w:rPr>
        <w:t xml:space="preserve">、合同份数</w:t>
      </w:r>
      <w:r/>
    </w:p>
    <w:p>
      <w:pPr>
        <w:ind w:firstLine="480"/>
        <w:spacing w:line="480" w:lineRule="exact"/>
        <w:rPr>
          <w:rFonts w:eastAsia="方正仿宋_GBK"/>
          <w:sz w:val="24"/>
          <w:szCs w:val="24"/>
        </w:rPr>
      </w:pPr>
      <w:r>
        <w:rPr>
          <w:rFonts w:eastAsia="方正仿宋_GBK"/>
          <w:sz w:val="24"/>
          <w:szCs w:val="24"/>
        </w:rPr>
        <w:t xml:space="preserve">本合同一式陆份，以中文书写，甲方执肆份、乙方执贰份。</w:t>
      </w:r>
      <w:r/>
    </w:p>
    <w:p>
      <w:pPr>
        <w:ind w:firstLine="480"/>
        <w:spacing w:line="480" w:lineRule="exact"/>
        <w:rPr>
          <w:rFonts w:eastAsia="方正仿宋_GBK"/>
          <w:sz w:val="24"/>
          <w:szCs w:val="24"/>
        </w:rPr>
      </w:pPr>
      <w:r>
        <w:rPr>
          <w:rFonts w:eastAsia="方正仿宋_GBK"/>
          <w:sz w:val="24"/>
          <w:szCs w:val="24"/>
        </w:rPr>
        <w:t xml:space="preserve">十</w:t>
      </w:r>
      <w:r>
        <w:rPr>
          <w:rFonts w:hint="eastAsia" w:eastAsia="方正仿宋_GBK"/>
          <w:sz w:val="24"/>
          <w:szCs w:val="24"/>
        </w:rPr>
        <w:t xml:space="preserve">二</w:t>
      </w:r>
      <w:r>
        <w:rPr>
          <w:rFonts w:eastAsia="方正仿宋_GBK"/>
          <w:sz w:val="24"/>
          <w:szCs w:val="24"/>
        </w:rPr>
        <w:t xml:space="preserve">、本合同一切未尽事宜，按民法典有关规定执行，无相关规定的，由甲乙双方协商解决。</w:t>
      </w:r>
      <w:r/>
    </w:p>
    <w:p>
      <w:pPr>
        <w:jc w:val="cente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通用条款</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w:t>
      </w:r>
      <w:r>
        <w:rPr>
          <w:rFonts w:hint="eastAsia" w:ascii="方正黑体_GBK" w:hAnsi="方正黑体_GBK" w:eastAsia="方正黑体_GBK" w:cs="方正黑体_GBK"/>
          <w:b w:val="0"/>
          <w:sz w:val="24"/>
          <w:szCs w:val="24"/>
        </w:rPr>
        <w:t xml:space="preserve">三</w:t>
      </w:r>
      <w:r>
        <w:rPr>
          <w:rFonts w:ascii="方正黑体_GBK" w:hAnsi="方正黑体_GBK" w:eastAsia="方正黑体_GBK" w:cs="方正黑体_GBK"/>
          <w:b w:val="0"/>
          <w:sz w:val="24"/>
          <w:szCs w:val="24"/>
        </w:rPr>
        <w:t xml:space="preserve">、词语涵义</w:t>
      </w:r>
      <w:r/>
    </w:p>
    <w:p>
      <w:pPr>
        <w:ind w:firstLine="480"/>
        <w:spacing w:line="480" w:lineRule="exact"/>
        <w:rPr>
          <w:rFonts w:eastAsia="方正仿宋_GBK"/>
          <w:sz w:val="24"/>
          <w:szCs w:val="24"/>
        </w:rPr>
      </w:pPr>
      <w:r>
        <w:rPr>
          <w:rFonts w:eastAsia="方正仿宋_GBK"/>
          <w:sz w:val="24"/>
          <w:szCs w:val="24"/>
        </w:rPr>
        <w:t xml:space="preserve">（一）合同：甲乙双方签署的、合同格式中载明的甲方与乙方所达成的协议，包括所有的附件、附录和构成合同的所有文件。</w:t>
      </w:r>
      <w:r/>
    </w:p>
    <w:p>
      <w:pPr>
        <w:ind w:firstLine="480"/>
        <w:spacing w:line="480" w:lineRule="exact"/>
        <w:rPr>
          <w:rFonts w:eastAsia="方正仿宋_GBK"/>
          <w:sz w:val="24"/>
          <w:szCs w:val="24"/>
        </w:rPr>
      </w:pPr>
      <w:r>
        <w:rPr>
          <w:rFonts w:eastAsia="方正仿宋_GBK"/>
          <w:sz w:val="24"/>
          <w:szCs w:val="24"/>
        </w:rPr>
        <w:t xml:space="preserve">（二）合同价：根据合同规定，乙方在正确地完全履行合同义务后甲方应支付给卖方的价格。</w:t>
      </w:r>
      <w:r/>
    </w:p>
    <w:p>
      <w:pPr>
        <w:ind w:firstLine="480"/>
        <w:spacing w:line="480" w:lineRule="exact"/>
        <w:rPr>
          <w:rFonts w:eastAsia="方正仿宋_GBK"/>
          <w:sz w:val="24"/>
          <w:szCs w:val="24"/>
        </w:rPr>
      </w:pPr>
      <w:r>
        <w:rPr>
          <w:rFonts w:eastAsia="方正仿宋_GBK"/>
          <w:sz w:val="24"/>
          <w:szCs w:val="24"/>
        </w:rPr>
        <w:t xml:space="preserve">（三）货物：乙方根据合同规定须向买方提供的一切设备、机械、仪表、备件、工具、手册和其他技术资料及其他材料。</w:t>
      </w:r>
      <w:r/>
    </w:p>
    <w:p>
      <w:pPr>
        <w:ind w:firstLine="480"/>
        <w:spacing w:line="480" w:lineRule="exact"/>
        <w:rPr>
          <w:rFonts w:eastAsia="方正仿宋_GBK"/>
          <w:sz w:val="24"/>
          <w:szCs w:val="24"/>
        </w:rPr>
      </w:pPr>
      <w:r>
        <w:rPr>
          <w:rFonts w:eastAsia="方正仿宋_GBK"/>
          <w:sz w:val="24"/>
          <w:szCs w:val="24"/>
        </w:rPr>
        <w:t xml:space="preserve">（四）服务：根据合同规定甲方承担与供货有关的辅助服务，如运输、保险以及其它的伴随服务，比如安装、调试、提供技术援助、培训和其他类似的乙方应承担的义务。</w:t>
      </w:r>
      <w:r/>
    </w:p>
    <w:p>
      <w:pPr>
        <w:ind w:firstLine="480"/>
        <w:spacing w:line="480" w:lineRule="exact"/>
        <w:rPr>
          <w:rFonts w:eastAsia="方正仿宋_GBK"/>
          <w:sz w:val="24"/>
          <w:szCs w:val="24"/>
        </w:rPr>
      </w:pPr>
      <w:r>
        <w:rPr>
          <w:rFonts w:eastAsia="方正仿宋_GBK"/>
          <w:sz w:val="24"/>
          <w:szCs w:val="24"/>
        </w:rPr>
        <w:t xml:space="preserve">（五）甲方：采购单位，即</w:t>
      </w:r>
      <w:r>
        <w:rPr>
          <w:rFonts w:hint="eastAsia" w:eastAsia="方正仿宋_GBK"/>
          <w:sz w:val="24"/>
          <w:szCs w:val="24"/>
        </w:rPr>
        <w:t xml:space="preserve"> </w:t>
      </w:r>
      <w:r>
        <w:rPr>
          <w:rFonts w:hint="eastAsia" w:eastAsia="方正仿宋_GBK"/>
          <w:sz w:val="24"/>
          <w:szCs w:val="24"/>
          <w:u w:val="single"/>
        </w:rPr>
        <w:t xml:space="preserve">                   </w:t>
      </w:r>
      <w:r>
        <w:rPr>
          <w:rFonts w:eastAsia="方正仿宋_GBK"/>
          <w:sz w:val="24"/>
          <w:szCs w:val="24"/>
          <w:u w:val="single"/>
        </w:rPr>
        <w:t xml:space="preserve"> </w:t>
      </w:r>
      <w:r>
        <w:rPr>
          <w:rFonts w:eastAsia="方正仿宋_GBK"/>
          <w:sz w:val="24"/>
          <w:szCs w:val="24"/>
        </w:rPr>
        <w:t xml:space="preserve">。</w:t>
      </w:r>
      <w:r/>
    </w:p>
    <w:p>
      <w:pPr>
        <w:ind w:firstLine="480"/>
        <w:spacing w:line="480" w:lineRule="exact"/>
        <w:rPr>
          <w:rFonts w:eastAsia="方正仿宋_GBK"/>
          <w:sz w:val="24"/>
          <w:szCs w:val="24"/>
        </w:rPr>
      </w:pPr>
      <w:r>
        <w:rPr>
          <w:rFonts w:eastAsia="方正仿宋_GBK"/>
          <w:sz w:val="24"/>
          <w:szCs w:val="24"/>
        </w:rPr>
        <w:t xml:space="preserve">（六）乙方：提供货物和服务的公司或实体，即</w:t>
      </w:r>
      <w:r>
        <w:rPr>
          <w:rFonts w:hint="eastAsia" w:eastAsia="方正仿宋_GBK"/>
          <w:sz w:val="24"/>
          <w:szCs w:val="24"/>
          <w:u w:val="single"/>
        </w:rPr>
        <w:t xml:space="preserve">                  </w:t>
      </w:r>
      <w:r>
        <w:rPr>
          <w:rFonts w:eastAsia="方正仿宋_GBK"/>
          <w:sz w:val="24"/>
          <w:szCs w:val="24"/>
          <w:u w:val="single"/>
        </w:rPr>
        <w:t xml:space="preserve"> </w:t>
      </w:r>
      <w:r>
        <w:rPr>
          <w:rFonts w:eastAsia="方正仿宋_GBK"/>
          <w:sz w:val="24"/>
          <w:szCs w:val="24"/>
        </w:rPr>
        <w:t xml:space="preserve">。</w:t>
      </w:r>
      <w:r/>
    </w:p>
    <w:p>
      <w:pPr>
        <w:ind w:firstLine="480"/>
        <w:spacing w:line="480" w:lineRule="exact"/>
        <w:rPr>
          <w:rFonts w:eastAsia="方正仿宋_GBK"/>
          <w:sz w:val="24"/>
          <w:szCs w:val="24"/>
        </w:rPr>
      </w:pPr>
      <w:r>
        <w:rPr>
          <w:rFonts w:eastAsia="方正仿宋_GBK"/>
          <w:sz w:val="24"/>
          <w:szCs w:val="24"/>
        </w:rPr>
        <w:t xml:space="preserve">（七）不可抗力：指不能预见、不能避免和不能克服的客观情况，如战争、动乱、空中飞行物体坠落或其它非甲乙方责任造成的爆炸、火灾，以及协议条款约定等级以上的风、雨、雪、地震等。</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w:t>
      </w:r>
      <w:r>
        <w:rPr>
          <w:rFonts w:hint="eastAsia" w:ascii="方正黑体_GBK" w:hAnsi="方正黑体_GBK" w:eastAsia="方正黑体_GBK" w:cs="方正黑体_GBK"/>
          <w:b w:val="0"/>
          <w:sz w:val="24"/>
          <w:szCs w:val="24"/>
        </w:rPr>
        <w:t xml:space="preserve">四</w:t>
      </w:r>
      <w:r>
        <w:rPr>
          <w:rFonts w:ascii="方正黑体_GBK" w:hAnsi="方正黑体_GBK" w:eastAsia="方正黑体_GBK" w:cs="方正黑体_GBK"/>
          <w:b w:val="0"/>
          <w:sz w:val="24"/>
          <w:szCs w:val="24"/>
        </w:rPr>
        <w:t xml:space="preserve">、技术规格</w:t>
      </w:r>
      <w:r/>
    </w:p>
    <w:p>
      <w:pPr>
        <w:ind w:firstLine="480"/>
        <w:spacing w:line="480" w:lineRule="exact"/>
        <w:rPr>
          <w:rFonts w:eastAsia="方正仿宋_GBK"/>
          <w:sz w:val="24"/>
          <w:szCs w:val="24"/>
        </w:rPr>
      </w:pPr>
      <w:r>
        <w:rPr>
          <w:rFonts w:eastAsia="方正仿宋_GBK"/>
          <w:sz w:val="24"/>
          <w:szCs w:val="24"/>
        </w:rPr>
        <w:t xml:space="preserve">乙方所提供货物的技术规格应与采购文件规定的技术规格以及所附的技术规格响应表相一致。</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w:t>
      </w:r>
      <w:r>
        <w:rPr>
          <w:rFonts w:hint="eastAsia" w:ascii="方正黑体_GBK" w:hAnsi="方正黑体_GBK" w:eastAsia="方正黑体_GBK" w:cs="方正黑体_GBK"/>
          <w:b w:val="0"/>
          <w:sz w:val="24"/>
          <w:szCs w:val="24"/>
        </w:rPr>
        <w:t xml:space="preserve">五</w:t>
      </w:r>
      <w:r>
        <w:rPr>
          <w:rFonts w:ascii="方正黑体_GBK" w:hAnsi="方正黑体_GBK" w:eastAsia="方正黑体_GBK" w:cs="方正黑体_GBK"/>
          <w:b w:val="0"/>
          <w:sz w:val="24"/>
          <w:szCs w:val="24"/>
        </w:rPr>
        <w:t xml:space="preserve">、专利权</w:t>
      </w:r>
      <w:r/>
    </w:p>
    <w:p>
      <w:pPr>
        <w:ind w:firstLine="480"/>
        <w:spacing w:line="480" w:lineRule="exact"/>
        <w:rPr>
          <w:rFonts w:eastAsia="方正仿宋_GBK"/>
          <w:sz w:val="24"/>
          <w:szCs w:val="24"/>
        </w:rPr>
      </w:pPr>
      <w:r>
        <w:rPr>
          <w:rFonts w:eastAsia="方正仿宋_GBK"/>
          <w:sz w:val="24"/>
          <w:szCs w:val="24"/>
        </w:rPr>
        <w:t xml:space="preserve">乙方应保证甲方在使用该货物或其任何一部分时不受第三方提出侵犯其专利权、商标权和工业设计权的起诉。一旦出现专利侵权，乙方应负全部责任。</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w:t>
      </w:r>
      <w:r>
        <w:rPr>
          <w:rFonts w:hint="eastAsia" w:ascii="方正黑体_GBK" w:hAnsi="方正黑体_GBK" w:eastAsia="方正黑体_GBK" w:cs="方正黑体_GBK"/>
          <w:b w:val="0"/>
          <w:sz w:val="24"/>
          <w:szCs w:val="24"/>
        </w:rPr>
        <w:t xml:space="preserve">六</w:t>
      </w:r>
      <w:r>
        <w:rPr>
          <w:rFonts w:ascii="方正黑体_GBK" w:hAnsi="方正黑体_GBK" w:eastAsia="方正黑体_GBK" w:cs="方正黑体_GBK"/>
          <w:b w:val="0"/>
          <w:sz w:val="24"/>
          <w:szCs w:val="24"/>
        </w:rPr>
        <w:t xml:space="preserve">、包装要求</w:t>
      </w:r>
      <w:r/>
    </w:p>
    <w:p>
      <w:pPr>
        <w:ind w:firstLine="480"/>
        <w:spacing w:line="480" w:lineRule="exact"/>
        <w:rPr>
          <w:rFonts w:eastAsia="方正仿宋_GBK"/>
          <w:sz w:val="24"/>
          <w:szCs w:val="24"/>
        </w:rPr>
      </w:pPr>
      <w:r>
        <w:rPr>
          <w:rFonts w:eastAsia="方正仿宋_GBK"/>
          <w:sz w:val="24"/>
          <w:szCs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80" w:lineRule="exact"/>
        <w:rPr>
          <w:rFonts w:eastAsia="方正仿宋_GBK"/>
          <w:sz w:val="24"/>
          <w:szCs w:val="24"/>
        </w:rPr>
      </w:pPr>
      <w:r>
        <w:rPr>
          <w:rFonts w:eastAsia="方正仿宋_GBK"/>
          <w:sz w:val="24"/>
          <w:szCs w:val="24"/>
        </w:rPr>
        <w:t xml:space="preserve">（二）每件包装箱内应附一份详细装箱单和质量合格标识。</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w:t>
      </w:r>
      <w:r>
        <w:rPr>
          <w:rFonts w:hint="eastAsia" w:ascii="方正黑体_GBK" w:hAnsi="方正黑体_GBK" w:eastAsia="方正黑体_GBK" w:cs="方正黑体_GBK"/>
          <w:b w:val="0"/>
          <w:sz w:val="24"/>
          <w:szCs w:val="24"/>
        </w:rPr>
        <w:t xml:space="preserve">七</w:t>
      </w:r>
      <w:r>
        <w:rPr>
          <w:rFonts w:ascii="方正黑体_GBK" w:hAnsi="方正黑体_GBK" w:eastAsia="方正黑体_GBK" w:cs="方正黑体_GBK"/>
          <w:b w:val="0"/>
          <w:sz w:val="24"/>
          <w:szCs w:val="24"/>
        </w:rPr>
        <w:t xml:space="preserve">、装运条件</w:t>
      </w:r>
      <w:r/>
    </w:p>
    <w:p>
      <w:pPr>
        <w:ind w:firstLine="480"/>
        <w:spacing w:line="480" w:lineRule="exact"/>
        <w:rPr>
          <w:rFonts w:eastAsia="方正仿宋_GBK"/>
          <w:sz w:val="24"/>
          <w:szCs w:val="24"/>
        </w:rPr>
      </w:pPr>
      <w:r>
        <w:rPr>
          <w:rFonts w:eastAsia="方正仿宋_GBK"/>
          <w:sz w:val="24"/>
          <w:szCs w:val="24"/>
        </w:rPr>
        <w:t xml:space="preserve">根据采购人指定地点，乙方负责安排运输，并承担运费。</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十</w:t>
      </w:r>
      <w:r>
        <w:rPr>
          <w:rFonts w:hint="eastAsia" w:ascii="方正黑体_GBK" w:hAnsi="方正黑体_GBK" w:eastAsia="方正黑体_GBK" w:cs="方正黑体_GBK"/>
          <w:b w:val="0"/>
          <w:sz w:val="24"/>
          <w:szCs w:val="24"/>
        </w:rPr>
        <w:t xml:space="preserve">八</w:t>
      </w:r>
      <w:r>
        <w:rPr>
          <w:rFonts w:ascii="方正黑体_GBK" w:hAnsi="方正黑体_GBK" w:eastAsia="方正黑体_GBK" w:cs="方正黑体_GBK"/>
          <w:b w:val="0"/>
          <w:sz w:val="24"/>
          <w:szCs w:val="24"/>
        </w:rPr>
        <w:t xml:space="preserve">、付款</w:t>
      </w:r>
      <w:r/>
    </w:p>
    <w:p>
      <w:pPr>
        <w:ind w:firstLine="480"/>
        <w:spacing w:line="480" w:lineRule="exact"/>
        <w:rPr>
          <w:rFonts w:eastAsia="方正仿宋_GBK"/>
          <w:sz w:val="24"/>
          <w:szCs w:val="24"/>
        </w:rPr>
      </w:pPr>
      <w:r>
        <w:rPr>
          <w:rFonts w:eastAsia="方正仿宋_GBK"/>
          <w:sz w:val="24"/>
          <w:szCs w:val="24"/>
        </w:rPr>
        <w:t xml:space="preserve">（一）本合同以人民币付款。</w:t>
      </w:r>
      <w:r/>
    </w:p>
    <w:p>
      <w:pPr>
        <w:ind w:firstLine="480"/>
        <w:spacing w:line="480" w:lineRule="exact"/>
        <w:rPr>
          <w:rFonts w:eastAsia="方正仿宋_GBK"/>
          <w:sz w:val="24"/>
          <w:szCs w:val="24"/>
        </w:rPr>
      </w:pPr>
      <w:r>
        <w:rPr>
          <w:rFonts w:eastAsia="方正仿宋_GBK"/>
          <w:sz w:val="24"/>
          <w:szCs w:val="24"/>
        </w:rPr>
        <w:t xml:space="preserve">（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hint="eastAsia" w:ascii="方正黑体_GBK" w:hAnsi="方正黑体_GBK" w:eastAsia="方正黑体_GBK" w:cs="方正黑体_GBK"/>
          <w:b w:val="0"/>
          <w:sz w:val="24"/>
          <w:szCs w:val="24"/>
        </w:rPr>
        <w:t xml:space="preserve">十九</w:t>
      </w:r>
      <w:r>
        <w:rPr>
          <w:rFonts w:ascii="方正黑体_GBK" w:hAnsi="方正黑体_GBK" w:eastAsia="方正黑体_GBK" w:cs="方正黑体_GBK"/>
          <w:b w:val="0"/>
          <w:sz w:val="24"/>
          <w:szCs w:val="24"/>
        </w:rPr>
        <w:t xml:space="preserve">、伴随服务</w:t>
      </w:r>
      <w:r/>
    </w:p>
    <w:p>
      <w:pPr>
        <w:ind w:firstLine="480"/>
        <w:spacing w:line="480" w:lineRule="exact"/>
        <w:rPr>
          <w:rFonts w:eastAsia="方正仿宋_GBK"/>
          <w:sz w:val="24"/>
          <w:szCs w:val="24"/>
        </w:rPr>
      </w:pPr>
      <w:r>
        <w:rPr>
          <w:rFonts w:eastAsia="方正仿宋_GBK"/>
          <w:sz w:val="24"/>
          <w:szCs w:val="24"/>
        </w:rPr>
        <w:t xml:space="preserve">乙方应按照国家有关规定和合同中所附的服务承诺提供服务，主要包括：</w:t>
      </w:r>
      <w:r/>
    </w:p>
    <w:p>
      <w:pPr>
        <w:ind w:firstLine="480"/>
        <w:spacing w:line="480" w:lineRule="exact"/>
        <w:rPr>
          <w:rFonts w:eastAsia="方正仿宋_GBK"/>
          <w:sz w:val="24"/>
          <w:szCs w:val="24"/>
        </w:rPr>
      </w:pPr>
      <w:r>
        <w:rPr>
          <w:rFonts w:eastAsia="方正仿宋_GBK"/>
          <w:sz w:val="24"/>
          <w:szCs w:val="24"/>
        </w:rPr>
        <w:t xml:space="preserve">（一）货物的现场安装；</w:t>
      </w:r>
      <w:r/>
    </w:p>
    <w:p>
      <w:pPr>
        <w:ind w:firstLine="480"/>
        <w:spacing w:line="480" w:lineRule="exact"/>
        <w:rPr>
          <w:rFonts w:eastAsia="方正仿宋_GBK"/>
          <w:sz w:val="24"/>
          <w:szCs w:val="24"/>
        </w:rPr>
      </w:pPr>
      <w:r>
        <w:rPr>
          <w:rFonts w:eastAsia="方正仿宋_GBK"/>
          <w:sz w:val="24"/>
          <w:szCs w:val="24"/>
        </w:rPr>
        <w:t xml:space="preserve">（二）提供货物组装和维修所需的工具；</w:t>
      </w:r>
      <w:r/>
    </w:p>
    <w:p>
      <w:pPr>
        <w:ind w:firstLine="480"/>
        <w:spacing w:line="480" w:lineRule="exact"/>
        <w:rPr>
          <w:rFonts w:eastAsia="方正仿宋_GBK"/>
          <w:sz w:val="24"/>
          <w:szCs w:val="24"/>
        </w:rPr>
      </w:pPr>
      <w:r>
        <w:rPr>
          <w:rFonts w:eastAsia="方正仿宋_GBK"/>
          <w:sz w:val="24"/>
          <w:szCs w:val="24"/>
        </w:rPr>
        <w:t xml:space="preserve">（三）在合同中乙方承诺的期限内对所提供货物实施运行监督、维修，该服务并不能免除乙方在质量保证期内应承担的义务；</w:t>
      </w:r>
      <w:r/>
    </w:p>
    <w:p>
      <w:pPr>
        <w:ind w:firstLine="480"/>
        <w:spacing w:line="480" w:lineRule="exact"/>
        <w:rPr>
          <w:rFonts w:eastAsia="方正仿宋_GBK"/>
          <w:sz w:val="24"/>
          <w:szCs w:val="24"/>
        </w:rPr>
      </w:pPr>
      <w:r>
        <w:rPr>
          <w:rFonts w:eastAsia="方正仿宋_GBK"/>
          <w:sz w:val="24"/>
          <w:szCs w:val="24"/>
        </w:rPr>
        <w:t xml:space="preserve">（四）在项目交货现场就货物的安装、启动、运行、维护对使用方人员进行培训。</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二十、质量保证</w:t>
      </w:r>
      <w:r/>
    </w:p>
    <w:p>
      <w:pPr>
        <w:ind w:firstLine="480"/>
        <w:spacing w:line="480" w:lineRule="exact"/>
        <w:rPr>
          <w:rFonts w:eastAsia="方正仿宋_GBK"/>
          <w:sz w:val="24"/>
          <w:szCs w:val="24"/>
        </w:rPr>
      </w:pPr>
      <w:r>
        <w:rPr>
          <w:rFonts w:eastAsia="方正仿宋_GBK"/>
          <w:sz w:val="24"/>
          <w:szCs w:val="24"/>
        </w:rPr>
        <w:t xml:space="preserve">（一）乙方所提供的产品必须符合最新的国家标准和行业标准。</w:t>
      </w:r>
      <w:r/>
    </w:p>
    <w:p>
      <w:pPr>
        <w:ind w:firstLine="480"/>
        <w:spacing w:line="480" w:lineRule="exact"/>
        <w:rPr>
          <w:rFonts w:eastAsia="方正仿宋_GBK"/>
          <w:sz w:val="24"/>
          <w:szCs w:val="24"/>
        </w:rPr>
      </w:pPr>
      <w:r>
        <w:rPr>
          <w:rFonts w:eastAsia="方正仿宋_GBK"/>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w:t>
      </w:r>
      <w:r>
        <w:rPr>
          <w:rFonts w:hint="eastAsia" w:ascii="方正黑体_GBK" w:hAnsi="方正黑体_GBK" w:eastAsia="方正黑体_GBK" w:cs="方正黑体_GBK"/>
          <w:b w:val="0"/>
          <w:sz w:val="24"/>
          <w:szCs w:val="24"/>
        </w:rPr>
        <w:t xml:space="preserve">一</w:t>
      </w:r>
      <w:r>
        <w:rPr>
          <w:rFonts w:ascii="方正黑体_GBK" w:hAnsi="方正黑体_GBK" w:eastAsia="方正黑体_GBK" w:cs="方正黑体_GBK"/>
          <w:b w:val="0"/>
          <w:sz w:val="24"/>
          <w:szCs w:val="24"/>
        </w:rPr>
        <w:t xml:space="preserve">、检验</w:t>
      </w:r>
      <w:r/>
    </w:p>
    <w:p>
      <w:pPr>
        <w:ind w:firstLine="480"/>
        <w:spacing w:line="480" w:lineRule="exact"/>
        <w:rPr>
          <w:rFonts w:eastAsia="方正仿宋_GBK"/>
          <w:sz w:val="24"/>
          <w:szCs w:val="24"/>
        </w:rPr>
      </w:pPr>
      <w:r>
        <w:rPr>
          <w:rFonts w:eastAsia="方正仿宋_GBK"/>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480" w:lineRule="exact"/>
        <w:rPr>
          <w:rFonts w:eastAsia="方正仿宋_GBK"/>
          <w:sz w:val="24"/>
          <w:szCs w:val="24"/>
        </w:rPr>
      </w:pPr>
      <w:r>
        <w:rPr>
          <w:rFonts w:eastAsia="方正仿宋_GBK"/>
          <w:sz w:val="24"/>
          <w:szCs w:val="24"/>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w:t>
      </w:r>
      <w:r>
        <w:rPr>
          <w:rFonts w:hint="eastAsia" w:ascii="方正黑体_GBK" w:hAnsi="方正黑体_GBK" w:eastAsia="方正黑体_GBK" w:cs="方正黑体_GBK"/>
          <w:b w:val="0"/>
          <w:sz w:val="24"/>
          <w:szCs w:val="24"/>
        </w:rPr>
        <w:t xml:space="preserve">二</w:t>
      </w:r>
      <w:r>
        <w:rPr>
          <w:rFonts w:ascii="方正黑体_GBK" w:hAnsi="方正黑体_GBK" w:eastAsia="方正黑体_GBK" w:cs="方正黑体_GBK"/>
          <w:b w:val="0"/>
          <w:sz w:val="24"/>
          <w:szCs w:val="24"/>
        </w:rPr>
        <w:t xml:space="preserve">、索赔</w:t>
      </w:r>
      <w:r/>
    </w:p>
    <w:p>
      <w:pPr>
        <w:ind w:firstLine="480"/>
        <w:spacing w:line="480" w:lineRule="exact"/>
        <w:rPr>
          <w:rFonts w:eastAsia="方正仿宋_GBK"/>
          <w:sz w:val="24"/>
          <w:szCs w:val="24"/>
        </w:rPr>
      </w:pPr>
      <w:r>
        <w:rPr>
          <w:rFonts w:eastAsia="方正仿宋_GBK"/>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480" w:lineRule="exact"/>
        <w:rPr>
          <w:rFonts w:eastAsia="方正仿宋_GBK"/>
          <w:sz w:val="24"/>
          <w:szCs w:val="24"/>
        </w:rPr>
      </w:pPr>
      <w:r>
        <w:rPr>
          <w:rFonts w:eastAsia="方正仿宋_GBK"/>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spacing w:line="480" w:lineRule="exact"/>
        <w:rPr>
          <w:rFonts w:eastAsia="方正仿宋_GBK"/>
          <w:sz w:val="24"/>
          <w:szCs w:val="24"/>
        </w:rPr>
      </w:pPr>
      <w:r>
        <w:rPr>
          <w:rFonts w:eastAsia="方正仿宋_GBK"/>
          <w:sz w:val="24"/>
          <w:szCs w:val="24"/>
        </w:rPr>
        <w:t xml:space="preserve">2、根据货物的低劣程度、损坏程度以及买方所遭损失的数额，乙方须降低货物的价格。</w:t>
      </w:r>
      <w:r/>
    </w:p>
    <w:p>
      <w:pPr>
        <w:ind w:firstLine="480"/>
        <w:spacing w:line="480" w:lineRule="exact"/>
        <w:rPr>
          <w:rFonts w:eastAsia="方正仿宋_GBK"/>
          <w:sz w:val="24"/>
          <w:szCs w:val="24"/>
        </w:rPr>
      </w:pPr>
      <w:r>
        <w:rPr>
          <w:rFonts w:eastAsia="方正仿宋_GBK"/>
          <w:sz w:val="24"/>
          <w:szCs w:val="24"/>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spacing w:line="480" w:lineRule="exact"/>
        <w:rPr>
          <w:rFonts w:eastAsia="方正仿宋_GBK"/>
          <w:sz w:val="24"/>
          <w:szCs w:val="24"/>
        </w:rPr>
      </w:pPr>
      <w:r>
        <w:rPr>
          <w:rFonts w:eastAsia="方正仿宋_GBK"/>
          <w:sz w:val="24"/>
          <w:szCs w:val="24"/>
        </w:rPr>
        <w:t xml:space="preserve">（二）在甲方发出索赔通知后20天内，如乙方未作答复，上述索赔应视为已被接受，按照本合同规定的任何一种方法解决索赔事宜，甲方将采用法律手段解决索赔事宜。</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w:t>
      </w:r>
      <w:r>
        <w:rPr>
          <w:rFonts w:hint="eastAsia" w:ascii="方正黑体_GBK" w:hAnsi="方正黑体_GBK" w:eastAsia="方正黑体_GBK" w:cs="方正黑体_GBK"/>
          <w:b w:val="0"/>
          <w:sz w:val="24"/>
          <w:szCs w:val="24"/>
        </w:rPr>
        <w:t xml:space="preserve">三</w:t>
      </w:r>
      <w:r>
        <w:rPr>
          <w:rFonts w:ascii="方正黑体_GBK" w:hAnsi="方正黑体_GBK" w:eastAsia="方正黑体_GBK" w:cs="方正黑体_GBK"/>
          <w:b w:val="0"/>
          <w:sz w:val="24"/>
          <w:szCs w:val="24"/>
        </w:rPr>
        <w:t xml:space="preserve">、误期赔偿</w:t>
      </w:r>
      <w:r/>
    </w:p>
    <w:p>
      <w:pPr>
        <w:ind w:firstLine="480"/>
        <w:spacing w:line="480" w:lineRule="exact"/>
        <w:rPr>
          <w:rFonts w:eastAsia="方正仿宋_GBK"/>
          <w:sz w:val="24"/>
          <w:szCs w:val="24"/>
        </w:rPr>
      </w:pPr>
      <w:r>
        <w:rPr>
          <w:rFonts w:eastAsia="方正仿宋_GBK"/>
          <w:sz w:val="24"/>
          <w:szCs w:val="24"/>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w:t>
      </w:r>
      <w:r>
        <w:rPr>
          <w:rFonts w:hint="eastAsia" w:ascii="方正黑体_GBK" w:hAnsi="方正黑体_GBK" w:eastAsia="方正黑体_GBK" w:cs="方正黑体_GBK"/>
          <w:b w:val="0"/>
          <w:sz w:val="24"/>
          <w:szCs w:val="24"/>
        </w:rPr>
        <w:t xml:space="preserve">四</w:t>
      </w:r>
      <w:r>
        <w:rPr>
          <w:rFonts w:ascii="方正黑体_GBK" w:hAnsi="方正黑体_GBK" w:eastAsia="方正黑体_GBK" w:cs="方正黑体_GBK"/>
          <w:b w:val="0"/>
          <w:sz w:val="24"/>
          <w:szCs w:val="24"/>
        </w:rPr>
        <w:t xml:space="preserve">、不可抗力</w:t>
      </w:r>
      <w:r/>
    </w:p>
    <w:p>
      <w:pPr>
        <w:ind w:firstLine="480"/>
        <w:spacing w:line="480" w:lineRule="exact"/>
        <w:rPr>
          <w:rFonts w:eastAsia="方正仿宋_GBK"/>
          <w:sz w:val="24"/>
          <w:szCs w:val="24"/>
        </w:rPr>
      </w:pPr>
      <w:r>
        <w:rPr>
          <w:rFonts w:eastAsia="方正仿宋_GBK"/>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w:t>
      </w:r>
      <w:r>
        <w:rPr>
          <w:rFonts w:hint="eastAsia" w:ascii="方正黑体_GBK" w:hAnsi="方正黑体_GBK" w:eastAsia="方正黑体_GBK" w:cs="方正黑体_GBK"/>
          <w:b w:val="0"/>
          <w:sz w:val="24"/>
          <w:szCs w:val="24"/>
        </w:rPr>
        <w:t xml:space="preserve">五</w:t>
      </w:r>
      <w:r>
        <w:rPr>
          <w:rFonts w:ascii="方正黑体_GBK" w:hAnsi="方正黑体_GBK" w:eastAsia="方正黑体_GBK" w:cs="方正黑体_GBK"/>
          <w:b w:val="0"/>
          <w:sz w:val="24"/>
          <w:szCs w:val="24"/>
        </w:rPr>
        <w:t xml:space="preserve">、税费</w:t>
      </w:r>
      <w:r/>
    </w:p>
    <w:p>
      <w:pPr>
        <w:ind w:firstLine="480"/>
        <w:spacing w:line="480" w:lineRule="exact"/>
        <w:rPr>
          <w:rFonts w:eastAsia="方正仿宋_GBK"/>
          <w:sz w:val="24"/>
          <w:szCs w:val="24"/>
        </w:rPr>
      </w:pPr>
      <w:r>
        <w:rPr>
          <w:rFonts w:eastAsia="方正仿宋_GBK"/>
          <w:sz w:val="24"/>
          <w:szCs w:val="24"/>
        </w:rPr>
        <w:t xml:space="preserve">中国政府根据现行税法规定对甲方征收的与本合同有关的一切税费由甲方负担；规定对乙方征收的与本合同有关的一切税费由乙方负担。</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w:t>
      </w:r>
      <w:r>
        <w:rPr>
          <w:rFonts w:hint="eastAsia" w:ascii="方正黑体_GBK" w:hAnsi="方正黑体_GBK" w:eastAsia="方正黑体_GBK" w:cs="方正黑体_GBK"/>
          <w:b w:val="0"/>
          <w:sz w:val="24"/>
          <w:szCs w:val="24"/>
        </w:rPr>
        <w:t xml:space="preserve">六</w:t>
      </w:r>
      <w:r>
        <w:rPr>
          <w:rFonts w:ascii="方正黑体_GBK" w:hAnsi="方正黑体_GBK" w:eastAsia="方正黑体_GBK" w:cs="方正黑体_GBK"/>
          <w:b w:val="0"/>
          <w:sz w:val="24"/>
          <w:szCs w:val="24"/>
        </w:rPr>
        <w:t xml:space="preserve">、合同争议</w:t>
      </w:r>
      <w:r/>
    </w:p>
    <w:p>
      <w:pPr>
        <w:ind w:firstLine="480"/>
        <w:spacing w:line="480" w:lineRule="exact"/>
        <w:rPr>
          <w:rFonts w:eastAsia="方正仿宋_GBK"/>
          <w:sz w:val="24"/>
          <w:szCs w:val="24"/>
        </w:rPr>
      </w:pPr>
      <w:r>
        <w:rPr>
          <w:rFonts w:eastAsia="方正仿宋_GBK"/>
          <w:sz w:val="24"/>
          <w:szCs w:val="24"/>
        </w:rPr>
        <w:t xml:space="preserve">甲乙双方应通过友好协商，解决在执行本合同中所发生的或与本合同有关的一切争议。如果协商仍得不到解决，任何一方均可按“中华人民共和国民法典”规定提交调解和仲裁。   </w:t>
      </w:r>
      <w:r/>
    </w:p>
    <w:p>
      <w:pPr>
        <w:pStyle w:val="973"/>
        <w:ind w:firstLine="480"/>
        <w:keepLines w:val="0"/>
        <w:keepNext w:val="0"/>
        <w:spacing w:before="0" w:after="0" w:line="480" w:lineRule="exact"/>
        <w:rPr>
          <w:rFonts w:hint="eastAsia" w:ascii="方正黑体_GBK" w:hAnsi="方正黑体_GBK" w:eastAsia="方正黑体_GBK" w:cs="方正黑体_GBK"/>
          <w:b w:val="0"/>
          <w:sz w:val="24"/>
          <w:szCs w:val="24"/>
        </w:rPr>
      </w:pPr>
      <w:r>
        <w:rPr>
          <w:rFonts w:ascii="方正黑体_GBK" w:hAnsi="方正黑体_GBK" w:eastAsia="方正黑体_GBK" w:cs="方正黑体_GBK"/>
          <w:b w:val="0"/>
          <w:sz w:val="24"/>
          <w:szCs w:val="24"/>
        </w:rPr>
        <w:t xml:space="preserve">二十</w:t>
      </w:r>
      <w:r>
        <w:rPr>
          <w:rFonts w:hint="eastAsia" w:ascii="方正黑体_GBK" w:hAnsi="方正黑体_GBK" w:eastAsia="方正黑体_GBK" w:cs="方正黑体_GBK"/>
          <w:b w:val="0"/>
          <w:sz w:val="24"/>
          <w:szCs w:val="24"/>
        </w:rPr>
        <w:t xml:space="preserve">七</w:t>
      </w:r>
      <w:r>
        <w:rPr>
          <w:rFonts w:ascii="方正黑体_GBK" w:hAnsi="方正黑体_GBK" w:eastAsia="方正黑体_GBK" w:cs="方正黑体_GBK"/>
          <w:b w:val="0"/>
          <w:sz w:val="24"/>
          <w:szCs w:val="24"/>
        </w:rPr>
        <w:t xml:space="preserve">、适用法律</w:t>
      </w:r>
      <w:r/>
    </w:p>
    <w:p>
      <w:pPr>
        <w:ind w:firstLine="480"/>
        <w:spacing w:line="480" w:lineRule="exact"/>
        <w:rPr>
          <w:rFonts w:eastAsia="方正仿宋_GBK"/>
          <w:sz w:val="24"/>
          <w:szCs w:val="24"/>
        </w:rPr>
      </w:pPr>
      <w:r>
        <w:rPr>
          <w:rFonts w:eastAsia="方正仿宋_GBK"/>
          <w:sz w:val="24"/>
          <w:szCs w:val="24"/>
        </w:rPr>
        <w:t xml:space="preserve">本合同应按照中华人民共和国的现行法律进行解释。</w:t>
      </w:r>
      <w:r/>
    </w:p>
    <w:p>
      <w:pPr>
        <w:ind w:firstLine="480"/>
        <w:spacing w:line="480" w:lineRule="exact"/>
        <w:rPr>
          <w:rFonts w:eastAsia="方正仿宋_GBK"/>
          <w:sz w:val="24"/>
          <w:szCs w:val="24"/>
        </w:rPr>
      </w:pPr>
      <w:r>
        <w:rPr>
          <w:rFonts w:eastAsia="方正仿宋_GBK"/>
          <w:sz w:val="24"/>
          <w:szCs w:val="24"/>
        </w:rPr>
      </w:r>
      <w:r/>
    </w:p>
    <w:p>
      <w:pPr>
        <w:spacing w:line="700" w:lineRule="exact"/>
        <w:rPr>
          <w:rFonts w:eastAsia="方正仿宋_GBK"/>
          <w:sz w:val="24"/>
          <w:szCs w:val="24"/>
          <w:u w:val="single"/>
        </w:rPr>
      </w:pPr>
      <w:r>
        <w:rPr>
          <w:rFonts w:eastAsia="方正仿宋_GBK"/>
          <w:sz w:val="24"/>
          <w:szCs w:val="24"/>
        </w:rPr>
        <w:t xml:space="preserve">甲方：（盖章）</w:t>
      </w:r>
      <w:r>
        <w:rPr>
          <w:rFonts w:eastAsia="方正仿宋_GBK"/>
          <w:sz w:val="24"/>
          <w:szCs w:val="24"/>
          <w:u w:val="single"/>
        </w:rPr>
        <w:t xml:space="preserve">            </w:t>
      </w:r>
      <w:r>
        <w:rPr>
          <w:rFonts w:eastAsia="方正仿宋_GBK"/>
          <w:sz w:val="24"/>
          <w:szCs w:val="24"/>
        </w:rPr>
        <w:t xml:space="preserve">    </w:t>
      </w:r>
      <w:r>
        <w:rPr>
          <w:rFonts w:hint="eastAsia" w:eastAsia="方正仿宋_GBK"/>
          <w:sz w:val="24"/>
          <w:szCs w:val="24"/>
        </w:rPr>
        <w:t xml:space="preserve">   </w:t>
      </w:r>
      <w:r>
        <w:rPr>
          <w:rFonts w:eastAsia="方正仿宋_GBK"/>
          <w:sz w:val="24"/>
          <w:szCs w:val="24"/>
        </w:rPr>
        <w:t xml:space="preserve"> 乙方：（盖章）</w:t>
      </w:r>
      <w:r>
        <w:rPr>
          <w:rFonts w:eastAsia="方正仿宋_GBK"/>
          <w:sz w:val="24"/>
          <w:szCs w:val="24"/>
          <w:u w:val="single"/>
        </w:rPr>
        <w:t xml:space="preserve">     </w:t>
      </w:r>
      <w:r>
        <w:rPr>
          <w:rFonts w:hint="eastAsia" w:eastAsia="方正仿宋_GBK"/>
          <w:sz w:val="24"/>
          <w:szCs w:val="24"/>
          <w:u w:val="single"/>
        </w:rPr>
        <w:t xml:space="preserve">              </w:t>
      </w:r>
      <w:r>
        <w:rPr>
          <w:rFonts w:eastAsia="方正仿宋_GBK"/>
          <w:sz w:val="24"/>
          <w:szCs w:val="24"/>
          <w:u w:val="single"/>
        </w:rPr>
        <w:t xml:space="preserve"> </w:t>
      </w:r>
      <w:r/>
    </w:p>
    <w:p>
      <w:pPr>
        <w:spacing w:line="700" w:lineRule="exact"/>
        <w:rPr>
          <w:rFonts w:eastAsia="方正仿宋_GBK"/>
          <w:sz w:val="24"/>
          <w:szCs w:val="24"/>
          <w:u w:val="single"/>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  </w:t>
      </w:r>
      <w:r>
        <w:rPr>
          <w:rFonts w:hint="eastAsia" w:eastAsia="方正仿宋_GBK"/>
          <w:sz w:val="24"/>
          <w:szCs w:val="24"/>
        </w:rPr>
        <w:t xml:space="preserve">  </w:t>
      </w:r>
      <w:r>
        <w:rPr>
          <w:rFonts w:eastAsia="方正仿宋_GBK"/>
          <w:sz w:val="24"/>
          <w:szCs w:val="24"/>
        </w:rPr>
        <w:t xml:space="preserve"> </w:t>
      </w:r>
      <w:r>
        <w:rPr>
          <w:rFonts w:hint="eastAsia" w:eastAsia="方正仿宋_GBK"/>
          <w:sz w:val="24"/>
          <w:szCs w:val="24"/>
        </w:rPr>
        <w:t xml:space="preserve"> </w:t>
      </w:r>
      <w:r>
        <w:rPr>
          <w:rFonts w:eastAsia="方正仿宋_GBK"/>
          <w:sz w:val="24"/>
          <w:szCs w:val="24"/>
        </w:rPr>
        <w:t xml:space="preserve">地址：</w:t>
      </w:r>
      <w:r>
        <w:rPr>
          <w:rFonts w:hint="eastAsia" w:eastAsia="方正仿宋_GBK"/>
          <w:sz w:val="24"/>
          <w:szCs w:val="24"/>
          <w:u w:val="single"/>
        </w:rPr>
        <w:t xml:space="preserve">                           </w:t>
      </w:r>
      <w:r/>
    </w:p>
    <w:p>
      <w:pPr>
        <w:spacing w:line="700" w:lineRule="exact"/>
        <w:rPr>
          <w:rFonts w:eastAsia="方正仿宋_GBK"/>
          <w:sz w:val="24"/>
          <w:szCs w:val="24"/>
          <w:u w:val="single"/>
        </w:rPr>
      </w:pPr>
      <w:r>
        <w:rPr>
          <w:rFonts w:eastAsia="方正仿宋_GBK"/>
          <w:sz w:val="24"/>
          <w:szCs w:val="24"/>
        </w:rPr>
        <w:t xml:space="preserve">法定（授权）代表人：</w:t>
      </w:r>
      <w:r>
        <w:rPr>
          <w:rFonts w:eastAsia="方正仿宋_GBK"/>
          <w:sz w:val="24"/>
          <w:szCs w:val="24"/>
          <w:u w:val="single"/>
        </w:rPr>
        <w:t xml:space="preserve">        </w:t>
      </w:r>
      <w:r>
        <w:rPr>
          <w:rFonts w:eastAsia="方正仿宋_GBK"/>
          <w:sz w:val="24"/>
          <w:szCs w:val="24"/>
        </w:rPr>
        <w:t xml:space="preserve">   </w:t>
      </w:r>
      <w:r>
        <w:rPr>
          <w:rFonts w:hint="eastAsia" w:eastAsia="方正仿宋_GBK"/>
          <w:sz w:val="24"/>
          <w:szCs w:val="24"/>
        </w:rPr>
        <w:t xml:space="preserve">  </w:t>
      </w:r>
      <w:r>
        <w:rPr>
          <w:rFonts w:eastAsia="方正仿宋_GBK"/>
          <w:sz w:val="24"/>
          <w:szCs w:val="24"/>
        </w:rPr>
        <w:t xml:space="preserve"> 法定（授权）代表人：</w:t>
      </w:r>
      <w:r>
        <w:rPr>
          <w:rFonts w:hint="eastAsia" w:eastAsia="方正仿宋_GBK"/>
          <w:sz w:val="24"/>
          <w:szCs w:val="24"/>
          <w:u w:val="single"/>
        </w:rPr>
        <w:t xml:space="preserve">             </w:t>
      </w:r>
      <w:r/>
    </w:p>
    <w:p>
      <w:pPr>
        <w:spacing w:line="700" w:lineRule="exact"/>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   </w:t>
      </w:r>
      <w:r>
        <w:rPr>
          <w:rFonts w:hint="eastAsia" w:eastAsia="方正仿宋_GBK"/>
          <w:sz w:val="24"/>
          <w:szCs w:val="24"/>
        </w:rPr>
        <w:t xml:space="preserve">  </w:t>
      </w:r>
      <w:r>
        <w:rPr>
          <w:rFonts w:eastAsia="方正仿宋_GBK"/>
          <w:sz w:val="24"/>
          <w:szCs w:val="24"/>
        </w:rPr>
        <w:t xml:space="preserve"> 联系人：</w:t>
      </w:r>
      <w:r>
        <w:rPr>
          <w:rFonts w:hint="eastAsia" w:eastAsia="方正仿宋_GBK"/>
          <w:sz w:val="24"/>
          <w:szCs w:val="24"/>
          <w:u w:val="single"/>
        </w:rPr>
        <w:t xml:space="preserve">                         </w:t>
      </w:r>
      <w:r/>
    </w:p>
    <w:p>
      <w:pPr>
        <w:spacing w:line="700" w:lineRule="exact"/>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rPr>
          <w:rFonts w:hint="eastAsia" w:eastAsia="方正仿宋_GBK"/>
          <w:sz w:val="24"/>
          <w:szCs w:val="24"/>
          <w:u w:val="single"/>
        </w:rPr>
        <w:t xml:space="preserve"> </w:t>
      </w:r>
      <w:r>
        <w:rPr>
          <w:rFonts w:eastAsia="方正仿宋_GBK"/>
          <w:sz w:val="24"/>
          <w:szCs w:val="24"/>
          <w:u w:val="single"/>
        </w:rPr>
        <w:t xml:space="preserve">   </w:t>
      </w:r>
      <w:r>
        <w:rPr>
          <w:rFonts w:eastAsia="方正仿宋_GBK"/>
          <w:sz w:val="24"/>
          <w:szCs w:val="24"/>
        </w:rPr>
        <w:t xml:space="preserve">   </w:t>
      </w:r>
      <w:r>
        <w:rPr>
          <w:rFonts w:hint="eastAsia" w:eastAsia="方正仿宋_GBK"/>
          <w:sz w:val="24"/>
          <w:szCs w:val="24"/>
        </w:rPr>
        <w:t xml:space="preserve">  </w:t>
      </w:r>
      <w:r>
        <w:rPr>
          <w:rFonts w:eastAsia="方正仿宋_GBK"/>
          <w:sz w:val="24"/>
          <w:szCs w:val="24"/>
        </w:rPr>
        <w:t xml:space="preserve"> 联系电话：</w:t>
      </w:r>
      <w:r>
        <w:rPr>
          <w:rFonts w:hint="eastAsia" w:eastAsia="方正仿宋_GBK"/>
          <w:sz w:val="24"/>
          <w:szCs w:val="24"/>
          <w:u w:val="single"/>
        </w:rPr>
        <w:t xml:space="preserve">                       </w:t>
      </w:r>
      <w:r/>
    </w:p>
    <w:p>
      <w:pPr>
        <w:rPr>
          <w:rFonts w:hint="eastAsia" w:ascii="黑体" w:hAnsi="黑体" w:eastAsia="黑体" w:cs="黑体"/>
        </w:rPr>
      </w:pPr>
      <w:r>
        <w:rPr>
          <w:rFonts w:eastAsia="方正仿宋_GBK"/>
          <w:sz w:val="24"/>
          <w:szCs w:val="24"/>
        </w:rPr>
        <w:t xml:space="preserve">202</w:t>
      </w:r>
      <w:r>
        <w:rPr>
          <w:rFonts w:hint="eastAsia" w:eastAsia="方正仿宋_GBK"/>
          <w:sz w:val="24"/>
          <w:szCs w:val="24"/>
        </w:rPr>
        <w:t xml:space="preserve">6</w:t>
      </w:r>
      <w:r>
        <w:rPr>
          <w:rFonts w:eastAsia="方正仿宋_GBK"/>
          <w:sz w:val="24"/>
          <w:szCs w:val="24"/>
        </w:rPr>
        <w:t xml:space="preserve">年    月  </w:t>
      </w:r>
      <w:r>
        <w:rPr>
          <w:rFonts w:hint="eastAsia" w:eastAsia="方正仿宋_GBK"/>
          <w:sz w:val="24"/>
          <w:szCs w:val="24"/>
        </w:rPr>
        <w:t xml:space="preserve"> </w:t>
      </w:r>
      <w:r>
        <w:rPr>
          <w:rFonts w:eastAsia="方正仿宋_GBK"/>
          <w:sz w:val="24"/>
          <w:szCs w:val="24"/>
        </w:rPr>
        <w:t xml:space="preserve"> 日                    202</w:t>
      </w:r>
      <w:r>
        <w:rPr>
          <w:rFonts w:hint="eastAsia" w:eastAsia="方正仿宋_GBK"/>
          <w:sz w:val="24"/>
          <w:szCs w:val="24"/>
        </w:rPr>
        <w:t xml:space="preserve">6</w:t>
      </w:r>
      <w:r>
        <w:rPr>
          <w:rFonts w:eastAsia="方正仿宋_GBK"/>
          <w:sz w:val="24"/>
          <w:szCs w:val="24"/>
        </w:rPr>
        <w:t xml:space="preserve">年   月  </w:t>
      </w:r>
      <w:r>
        <w:rPr>
          <w:rFonts w:hint="eastAsia" w:eastAsia="方正仿宋_GBK"/>
          <w:sz w:val="24"/>
          <w:szCs w:val="24"/>
        </w:rPr>
        <w:t xml:space="preserve"> </w:t>
      </w:r>
      <w:r>
        <w:rPr>
          <w:rFonts w:eastAsia="方正仿宋_GBK"/>
          <w:sz w:val="24"/>
          <w:szCs w:val="24"/>
        </w:rPr>
        <w:t xml:space="preserve"> 日</w:t>
      </w:r>
      <w:r>
        <w:rPr>
          <w:rFonts w:ascii="黑体" w:hAnsi="Courier New" w:eastAsia="黑体" w:cs="Courier New"/>
          <w:bCs/>
          <w:sz w:val="44"/>
          <w:szCs w:val="21"/>
        </w:rPr>
        <w:br w:type="page" w:clear="all"/>
      </w:r>
      <w:bookmarkEnd w:id="101"/>
      <w:r/>
      <w:bookmarkEnd w:id="102"/>
      <w:r/>
      <w:bookmarkEnd w:id="103"/>
      <w:r/>
      <w:bookmarkEnd w:id="104"/>
      <w:r/>
      <w:r/>
    </w:p>
    <w:p>
      <w:pPr>
        <w:pStyle w:val="753"/>
        <w:jc w:val="center"/>
        <w:rPr>
          <w:rFonts w:hint="eastAsia" w:ascii="黑体" w:hAnsi="黑体" w:eastAsia="黑体" w:cs="黑体"/>
        </w:rPr>
      </w:pPr>
      <w:r/>
      <w:bookmarkStart w:id="106" w:name="_Toc14749"/>
      <w:r>
        <w:rPr>
          <w:rFonts w:hint="eastAsia" w:ascii="黑体" w:hAnsi="黑体" w:eastAsia="黑体" w:cs="黑体"/>
        </w:rPr>
        <w:t xml:space="preserve">第六章  响应文件格式</w:t>
      </w:r>
      <w:bookmarkEnd w:id="98"/>
      <w:r/>
      <w:bookmarkEnd w:id="99"/>
      <w:r/>
      <w:bookmarkEnd w:id="106"/>
      <w:r/>
      <w:bookmarkStart w:id="107" w:name="EB4768eefe1ebf4fd4becdd82e1697173f"/>
      <w:r/>
      <w:r/>
    </w:p>
    <w:p>
      <w:pPr>
        <w:pStyle w:val="1363"/>
        <w:rPr>
          <w:rFonts w:hint="eastAsia"/>
        </w:rPr>
        <w:outlineLvl w:val="1"/>
      </w:pPr>
      <w:r>
        <w:br w:type="page" w:clear="all"/>
      </w:r>
      <w:bookmarkStart w:id="108" w:name="_Toc103930005"/>
      <w:r>
        <w:t xml:space="preserve">封面</w:t>
      </w:r>
      <w:bookmarkEnd w:id="108"/>
      <w:r/>
      <w:r/>
    </w:p>
    <w:p>
      <w:pPr>
        <w:pStyle w:val="1364"/>
        <w:jc w:val="left"/>
        <w:rPr>
          <w:rFonts w:ascii="黑体" w:hAnsi="Times New Roman" w:eastAsia="黑体" w:cs="黑体"/>
          <w:sz w:val="32"/>
          <w:szCs w:val="32"/>
        </w:rPr>
      </w:pPr>
      <w:r>
        <w:rPr>
          <w:rFonts w:ascii="黑体" w:hAnsi="Times New Roman" w:eastAsia="黑体" w:cs="黑体"/>
          <w:sz w:val="32"/>
          <w:szCs w:val="32"/>
        </w:rPr>
      </w:r>
      <w:r/>
    </w:p>
    <w:p>
      <w:pPr>
        <w:pStyle w:val="1364"/>
        <w:jc w:val="center"/>
        <w:rPr>
          <w:rFonts w:ascii="黑体" w:hAnsi="Times New Roman" w:eastAsia="黑体" w:cs="黑体"/>
          <w:sz w:val="32"/>
          <w:szCs w:val="32"/>
        </w:rPr>
      </w:pPr>
      <w:r>
        <w:rPr>
          <w:rFonts w:ascii="黑体" w:hAnsi="Times New Roman" w:eastAsia="黑体" w:cs="黑体"/>
          <w:sz w:val="32"/>
          <w:szCs w:val="32"/>
        </w:rPr>
      </w:r>
      <w:r/>
    </w:p>
    <w:p>
      <w:pPr>
        <w:pStyle w:val="1364"/>
        <w:jc w:val="center"/>
        <w:rPr>
          <w:rFonts w:ascii="黑体" w:hAnsi="Times New Roman" w:eastAsia="黑体" w:cs="黑体"/>
          <w:sz w:val="52"/>
          <w:szCs w:val="52"/>
        </w:rPr>
      </w:pPr>
      <w:r>
        <w:rPr>
          <w:rFonts w:ascii="黑体" w:hAnsi="Times New Roman" w:eastAsia="黑体" w:cs="黑体"/>
          <w:sz w:val="52"/>
          <w:szCs w:val="52"/>
        </w:rPr>
      </w:r>
      <w:r/>
    </w:p>
    <w:p>
      <w:pPr>
        <w:pStyle w:val="1364"/>
        <w:jc w:val="center"/>
        <w:rPr>
          <w:rFonts w:ascii="黑体" w:hAnsi="Times New Roman" w:eastAsia="黑体" w:cs="黑体"/>
          <w:sz w:val="52"/>
          <w:szCs w:val="52"/>
        </w:rPr>
      </w:pPr>
      <w:r>
        <w:rPr>
          <w:rFonts w:ascii="黑体" w:hAnsi="Times New Roman" w:eastAsia="黑体" w:cs="黑体"/>
          <w:sz w:val="52"/>
          <w:szCs w:val="52"/>
        </w:rPr>
      </w:r>
      <w:r/>
    </w:p>
    <w:p>
      <w:pPr>
        <w:pStyle w:val="1364"/>
        <w:jc w:val="center"/>
        <w:rPr>
          <w:rFonts w:ascii="黑体" w:hAnsi="Times New Roman" w:eastAsia="黑体" w:cs="黑体"/>
          <w:sz w:val="72"/>
          <w:szCs w:val="72"/>
        </w:rPr>
      </w:pPr>
      <w:r>
        <w:rPr>
          <w:rFonts w:hint="eastAsia" w:ascii="黑体" w:hAnsi="Times New Roman" w:eastAsia="黑体" w:cs="黑体"/>
          <w:sz w:val="72"/>
          <w:szCs w:val="72"/>
        </w:rPr>
        <w:t xml:space="preserve">响 应 文</w:t>
      </w:r>
      <w:r>
        <w:rPr>
          <w:rFonts w:ascii="黑体" w:hAnsi="Times New Roman" w:eastAsia="黑体" w:cs="黑体"/>
          <w:sz w:val="72"/>
          <w:szCs w:val="72"/>
        </w:rPr>
        <w:t xml:space="preserve"> </w:t>
      </w:r>
      <w:r>
        <w:rPr>
          <w:rFonts w:hint="eastAsia" w:ascii="黑体" w:hAnsi="Times New Roman" w:eastAsia="黑体" w:cs="黑体"/>
          <w:sz w:val="72"/>
          <w:szCs w:val="72"/>
        </w:rPr>
        <w:t xml:space="preserve">件</w:t>
      </w:r>
      <w:r/>
    </w:p>
    <w:p>
      <w:pPr>
        <w:pStyle w:val="1364"/>
        <w:jc w:val="left"/>
        <w:rPr>
          <w:rFonts w:ascii="黑体" w:hAnsi="Times New Roman" w:eastAsia="黑体" w:cs="黑体"/>
          <w:sz w:val="28"/>
          <w:szCs w:val="28"/>
        </w:rPr>
      </w:pPr>
      <w:r>
        <w:rPr>
          <w:rFonts w:ascii="黑体" w:hAnsi="Times New Roman" w:eastAsia="黑体" w:cs="黑体"/>
          <w:sz w:val="28"/>
          <w:szCs w:val="28"/>
        </w:rPr>
      </w:r>
      <w:r/>
    </w:p>
    <w:p>
      <w:pPr>
        <w:pStyle w:val="1364"/>
        <w:jc w:val="left"/>
        <w:rPr>
          <w:rFonts w:ascii="黑体" w:hAnsi="Times New Roman" w:eastAsia="黑体" w:cs="黑体"/>
          <w:sz w:val="28"/>
          <w:szCs w:val="28"/>
        </w:rPr>
      </w:pPr>
      <w:r>
        <w:rPr>
          <w:rFonts w:ascii="黑体" w:hAnsi="Times New Roman" w:eastAsia="黑体" w:cs="黑体"/>
          <w:sz w:val="28"/>
          <w:szCs w:val="28"/>
        </w:rPr>
      </w:r>
      <w:r/>
    </w:p>
    <w:p>
      <w:pPr>
        <w:jc w:val="center"/>
        <w:rPr>
          <w:rFonts w:ascii="Times New Roman" w:hAnsi="Times New Roman"/>
          <w:b/>
          <w:sz w:val="72"/>
          <w:szCs w:val="21"/>
        </w:rPr>
      </w:pPr>
      <w:r>
        <w:rPr>
          <w:rFonts w:ascii="Times New Roman" w:hAnsi="Times New Roman"/>
          <w:b/>
          <w:sz w:val="72"/>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jc w:val="center"/>
        <w:rPr>
          <w:rFonts w:ascii="Times New Roman" w:hAnsi="Times New Roman"/>
          <w:b/>
          <w:sz w:val="36"/>
          <w:szCs w:val="21"/>
        </w:rPr>
      </w:pPr>
      <w:r>
        <w:rPr>
          <w:rFonts w:ascii="Times New Roman" w:hAnsi="Times New Roman"/>
          <w:b/>
          <w:sz w:val="36"/>
          <w:szCs w:val="21"/>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rPr>
          <w:highlight w:val="red"/>
        </w:rPr>
      </w:pPr>
      <w:r>
        <w:rPr>
          <w:highlight w:val="red"/>
        </w:rPr>
      </w:r>
      <w:r/>
    </w:p>
    <w:p>
      <w:pPr>
        <w:pStyle w:val="1364"/>
        <w:rPr>
          <w:highlight w:val="red"/>
        </w:rPr>
      </w:pPr>
      <w:r>
        <w:rPr>
          <w:highlight w:val="red"/>
        </w:rPr>
      </w:r>
      <w:r/>
    </w:p>
    <w:p>
      <w:r>
        <w:br w:type="page" w:clear="all"/>
      </w:r>
      <w:bookmarkStart w:id="109" w:name="_Toc103930006"/>
      <w:r/>
      <w:r/>
    </w:p>
    <w:p>
      <w:r/>
      <w:r/>
    </w:p>
    <w:p>
      <w:r/>
      <w:r/>
    </w:p>
    <w:p>
      <w:r/>
      <w:r/>
    </w:p>
    <w:p>
      <w:r/>
      <w:r/>
    </w:p>
    <w:p>
      <w:pPr>
        <w:pStyle w:val="1361"/>
        <w:jc w:val="center"/>
        <w:rPr>
          <w:rFonts w:hint="eastAsia"/>
        </w:rPr>
        <w:outlineLvl w:val="1"/>
      </w:pPr>
      <w:r>
        <w:t xml:space="preserve">目录</w:t>
      </w:r>
      <w:bookmarkEnd w:id="109"/>
      <w:r/>
      <w:r/>
    </w:p>
    <w:p>
      <w:pPr>
        <w:numPr>
          <w:ilvl w:val="0"/>
          <w:numId w:val="5"/>
        </w:numPr>
        <w:spacing w:line="360" w:lineRule="auto"/>
        <w:rPr>
          <w:rFonts w:ascii="Times New Roman" w:hAnsi="Times New Roman"/>
          <w:sz w:val="28"/>
          <w:szCs w:val="28"/>
        </w:rPr>
      </w:pPr>
      <w:r>
        <w:rPr>
          <w:rFonts w:hint="eastAsia" w:ascii="Times New Roman" w:hAnsi="Times New Roman"/>
          <w:sz w:val="28"/>
          <w:szCs w:val="28"/>
        </w:rPr>
        <w:t xml:space="preserve">谈判响应函</w:t>
      </w:r>
      <w:r/>
    </w:p>
    <w:p>
      <w:pPr>
        <w:numPr>
          <w:ilvl w:val="0"/>
          <w:numId w:val="5"/>
        </w:numPr>
        <w:spacing w:line="360" w:lineRule="auto"/>
        <w:rPr>
          <w:rFonts w:ascii="Times New Roman" w:hAnsi="Times New Roman"/>
          <w:sz w:val="28"/>
          <w:szCs w:val="28"/>
        </w:rPr>
      </w:pPr>
      <w:r>
        <w:rPr>
          <w:rFonts w:hint="eastAsia" w:ascii="Times New Roman" w:hAnsi="Times New Roman"/>
          <w:sz w:val="28"/>
          <w:szCs w:val="28"/>
        </w:rPr>
        <w:t xml:space="preserve">供应商基本情况表</w:t>
      </w:r>
      <w:r/>
    </w:p>
    <w:p>
      <w:pPr>
        <w:spacing w:line="360" w:lineRule="auto"/>
        <w:rPr>
          <w:rFonts w:ascii="Times New Roman" w:hAnsi="Times New Roman"/>
          <w:sz w:val="28"/>
          <w:szCs w:val="28"/>
        </w:rPr>
      </w:pPr>
      <w:r>
        <w:rPr>
          <w:rFonts w:hint="eastAsia" w:ascii="Times New Roman" w:hAnsi="Times New Roman"/>
          <w:sz w:val="28"/>
          <w:szCs w:val="28"/>
        </w:rPr>
        <w:t xml:space="preserve">三、特定资格要求的证明文件（如果本项目设置特定资格要求，则需要提供）</w:t>
      </w:r>
      <w:r/>
    </w:p>
    <w:p>
      <w:pPr>
        <w:spacing w:line="360" w:lineRule="auto"/>
        <w:rPr>
          <w:rFonts w:ascii="Times New Roman" w:hAnsi="Times New Roman"/>
          <w:sz w:val="28"/>
          <w:szCs w:val="28"/>
        </w:rPr>
      </w:pPr>
      <w:r>
        <w:rPr>
          <w:rFonts w:hint="eastAsia" w:ascii="Times New Roman" w:hAnsi="Times New Roman"/>
          <w:sz w:val="28"/>
          <w:szCs w:val="28"/>
        </w:rPr>
        <w:t xml:space="preserve">四、法人授权书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五、谈判报价表</w:t>
      </w:r>
      <w:r/>
    </w:p>
    <w:p>
      <w:pPr>
        <w:spacing w:line="360" w:lineRule="auto"/>
        <w:rPr>
          <w:rFonts w:ascii="Times New Roman" w:hAnsi="Times New Roman"/>
          <w:sz w:val="28"/>
          <w:szCs w:val="28"/>
        </w:rPr>
      </w:pPr>
      <w:r>
        <w:rPr>
          <w:rFonts w:hint="eastAsia" w:ascii="Times New Roman" w:hAnsi="Times New Roman"/>
          <w:sz w:val="28"/>
          <w:szCs w:val="28"/>
        </w:rPr>
        <w:t xml:space="preserve">六、分项报价表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七、响应及偏离表</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九、中小企业声明函</w:t>
      </w:r>
      <w:r/>
    </w:p>
    <w:p>
      <w:pPr>
        <w:spacing w:line="360" w:lineRule="auto"/>
        <w:rPr>
          <w:highlight w:val="red"/>
        </w:rPr>
      </w:pPr>
      <w:r>
        <w:rPr>
          <w:rFonts w:hint="eastAsia" w:ascii="Times New Roman" w:hAnsi="Times New Roman"/>
          <w:sz w:val="28"/>
          <w:szCs w:val="28"/>
        </w:rPr>
        <w:t xml:space="preserve">十、谈判所需其他材料</w:t>
      </w:r>
      <w:r/>
    </w:p>
    <w:p>
      <w:pPr>
        <w:spacing w:line="360" w:lineRule="auto"/>
        <w:rPr>
          <w:rFonts w:ascii="Times New Roman" w:hAnsi="Times New Roman"/>
          <w:sz w:val="28"/>
          <w:szCs w:val="28"/>
        </w:rPr>
      </w:pPr>
      <w:r>
        <w:rPr>
          <w:rFonts w:ascii="Times New Roman" w:hAnsi="Times New Roman"/>
          <w:b/>
          <w:bCs/>
          <w:sz w:val="32"/>
          <w:szCs w:val="32"/>
        </w:rPr>
        <w:br w:type="page" w:clear="all"/>
      </w:r>
      <w:bookmarkEnd w:id="107"/>
      <w:r/>
      <w:r/>
    </w:p>
    <w:p>
      <w:pPr>
        <w:pStyle w:val="1320"/>
        <w:ind w:firstLine="480"/>
        <w:rPr>
          <w:rFonts w:eastAsia="方正仿宋_GBK"/>
          <w:sz w:val="24"/>
          <w:szCs w:val="24"/>
        </w:rPr>
      </w:pPr>
      <w:r>
        <w:rPr>
          <w:rFonts w:eastAsia="方正仿宋_GBK"/>
          <w:sz w:val="24"/>
          <w:szCs w:val="24"/>
        </w:rPr>
      </w:r>
      <w:r/>
    </w:p>
    <w:p>
      <w:pPr>
        <w:pStyle w:val="754"/>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一、谈判响应函</w:t>
      </w:r>
      <w:r/>
    </w:p>
    <w:p>
      <w:pPr>
        <w:pStyle w:val="1320"/>
        <w:jc w:val="center"/>
        <w:rPr>
          <w:rFonts w:hint="eastAsia" w:ascii="宋体" w:hAnsi="宋体" w:cs="仿宋"/>
          <w:b/>
          <w:sz w:val="24"/>
          <w:szCs w:val="24"/>
        </w:rPr>
      </w:pPr>
      <w:r>
        <w:rPr>
          <w:rFonts w:hint="eastAsia" w:ascii="宋体" w:hAnsi="宋体" w:cs="仿宋"/>
          <w:b/>
          <w:sz w:val="24"/>
          <w:szCs w:val="24"/>
        </w:rPr>
      </w:r>
      <w:r/>
    </w:p>
    <w:p>
      <w:pPr>
        <w:pStyle w:val="1320"/>
        <w:jc w:val="center"/>
        <w:rPr>
          <w:rFonts w:hint="eastAsia" w:ascii="宋体" w:hAnsi="宋体" w:cs="仿宋"/>
          <w:b/>
          <w:sz w:val="32"/>
          <w:szCs w:val="32"/>
        </w:rPr>
      </w:pPr>
      <w:r>
        <w:rPr>
          <w:rFonts w:hint="eastAsia" w:ascii="宋体" w:hAnsi="宋体" w:cs="仿宋"/>
          <w:b/>
          <w:sz w:val="32"/>
          <w:szCs w:val="32"/>
        </w:rPr>
        <w:t xml:space="preserve">谈判响应函</w:t>
      </w:r>
      <w:r/>
    </w:p>
    <w:p>
      <w:pPr>
        <w:pStyle w:val="1320"/>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w:t>
      </w:r>
      <w:r>
        <w:rPr>
          <w:rFonts w:hint="eastAsia" w:ascii="Times New Roman" w:hAnsi="Times New Roman"/>
          <w:sz w:val="24"/>
          <w:szCs w:val="24"/>
        </w:rPr>
        <w:t xml:space="preserve">谈判</w:t>
      </w:r>
      <w:r>
        <w:rPr>
          <w:rFonts w:ascii="Times New Roman" w:hAnsi="Times New Roman"/>
          <w:sz w:val="24"/>
          <w:szCs w:val="24"/>
        </w:rPr>
        <w:t xml:space="preserve">文件，我方在参加本项目竞争性</w:t>
      </w:r>
      <w:r>
        <w:rPr>
          <w:rFonts w:hint="eastAsia" w:ascii="Times New Roman" w:hAnsi="Times New Roman"/>
          <w:sz w:val="24"/>
          <w:szCs w:val="24"/>
        </w:rPr>
        <w:t xml:space="preserve">谈判</w:t>
      </w:r>
      <w:r>
        <w:rPr>
          <w:rFonts w:ascii="Times New Roman" w:hAnsi="Times New Roman"/>
          <w:sz w:val="24"/>
          <w:szCs w:val="24"/>
        </w:rPr>
        <w:t xml:space="preserve">活动中，特做出如下承诺：</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w:t>
      </w:r>
      <w:r>
        <w:rPr>
          <w:rFonts w:hint="eastAsia" w:ascii="Times New Roman" w:hAnsi="Times New Roman"/>
          <w:sz w:val="24"/>
          <w:szCs w:val="24"/>
        </w:rPr>
        <w:t xml:space="preserve">谈判</w:t>
      </w:r>
      <w:r>
        <w:rPr>
          <w:rFonts w:ascii="Times New Roman" w:hAnsi="Times New Roman"/>
          <w:sz w:val="24"/>
          <w:szCs w:val="24"/>
        </w:rPr>
        <w:t xml:space="preserve">时间之日起计算），在经营活动中没有重大违法记录（指因违法经营受到刑事处罚或者责令停产停业、吊销许可证或者执照、较大数额罚款等行政处罚）。</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三、我方按</w:t>
      </w:r>
      <w:r>
        <w:rPr>
          <w:rFonts w:hint="eastAsia" w:ascii="Times New Roman" w:hAnsi="Times New Roman"/>
          <w:sz w:val="24"/>
          <w:szCs w:val="24"/>
        </w:rPr>
        <w:t xml:space="preserve">谈判</w:t>
      </w:r>
      <w:r>
        <w:rPr>
          <w:rFonts w:ascii="Times New Roman" w:hAnsi="Times New Roman"/>
          <w:sz w:val="24"/>
          <w:szCs w:val="24"/>
        </w:rPr>
        <w:t xml:space="preserve">文件要求提交响应文件，响应</w:t>
      </w:r>
      <w:r>
        <w:rPr>
          <w:rFonts w:hint="eastAsia" w:ascii="Times New Roman" w:hAnsi="Times New Roman"/>
          <w:sz w:val="24"/>
          <w:szCs w:val="24"/>
        </w:rPr>
        <w:t xml:space="preserve">谈判</w:t>
      </w:r>
      <w:r>
        <w:rPr>
          <w:rFonts w:ascii="Times New Roman" w:hAnsi="Times New Roman"/>
          <w:sz w:val="24"/>
          <w:szCs w:val="24"/>
        </w:rPr>
        <w:t xml:space="preserve">文件规定的响应有效期；</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20"/>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i/>
          <w:szCs w:val="32"/>
          <w:u w:val="single"/>
        </w:rPr>
      </w:pPr>
      <w:r>
        <w:rPr>
          <w:rFonts w:hint="eastAsia"/>
          <w:i/>
          <w:szCs w:val="32"/>
          <w:u w:val="single"/>
        </w:rPr>
        <w:br w:type="page" w:clear="all"/>
      </w:r>
      <w:bookmarkStart w:id="110" w:name="_Toc120614284"/>
      <w:r/>
      <w:bookmarkEnd w:id="110"/>
      <w:r/>
      <w:r/>
    </w:p>
    <w:p>
      <w:pPr>
        <w:pStyle w:val="1325"/>
        <w:rPr>
          <w:rFonts w:hint="eastAsia"/>
          <w:b w:val="0"/>
          <w:bCs/>
        </w:rPr>
        <w:outlineLvl w:val="1"/>
      </w:pPr>
      <w:r/>
      <w:bookmarkStart w:id="111" w:name="_Toc27399"/>
      <w:r>
        <w:rPr>
          <w:rFonts w:hint="eastAsia" w:ascii="Times New Roman" w:hAnsi="Times New Roman"/>
          <w:b w:val="0"/>
          <w:bCs/>
          <w:iCs/>
          <w:szCs w:val="32"/>
        </w:rPr>
        <w:t xml:space="preserve">二</w:t>
      </w:r>
      <w:r>
        <w:rPr>
          <w:b w:val="0"/>
          <w:bCs/>
        </w:rPr>
        <w:t xml:space="preserve">、供应商基本信息</w:t>
      </w:r>
      <w:bookmarkEnd w:id="111"/>
      <w:r/>
      <w:r/>
    </w:p>
    <w:p>
      <w:pPr>
        <w:pStyle w:val="1326"/>
        <w:jc w:val="center"/>
        <w:rPr>
          <w:rFonts w:hint="eastAsia" w:ascii="宋体" w:hAnsi="宋体"/>
          <w:bCs/>
          <w:sz w:val="44"/>
          <w:szCs w:val="44"/>
        </w:rPr>
      </w:pPr>
      <w:r>
        <w:rPr>
          <w:rFonts w:hint="eastAsia" w:ascii="宋体" w:hAnsi="宋体"/>
          <w:bCs/>
          <w:sz w:val="44"/>
          <w:szCs w:val="44"/>
        </w:rPr>
        <w:t xml:space="preserve">供应商基本情况表</w:t>
      </w:r>
      <w:r/>
    </w:p>
    <w:tbl>
      <w:tblPr>
        <w:tblStyle w:val="763"/>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供应商名称</w:t>
            </w:r>
            <w:r/>
          </w:p>
        </w:tc>
        <w:tc>
          <w:tcPr>
            <w:gridSpan w:val="3"/>
            <w:tcW w:w="699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法定代表人</w:t>
            </w:r>
            <w:r/>
          </w:p>
        </w:tc>
        <w:tc>
          <w:tcPr>
            <w:tcW w:w="311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c>
          <w:tcPr>
            <w:tcW w:w="127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注册地区</w:t>
            </w:r>
            <w:r/>
          </w:p>
        </w:tc>
        <w:tc>
          <w:tcPr>
            <w:tcW w:w="2604"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地址</w:t>
            </w:r>
            <w:r/>
          </w:p>
        </w:tc>
        <w:tc>
          <w:tcPr>
            <w:tcW w:w="311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c>
          <w:tcPr>
            <w:tcW w:w="127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邮政编码</w:t>
            </w:r>
            <w:r/>
          </w:p>
        </w:tc>
        <w:tc>
          <w:tcPr>
            <w:tcW w:w="2604"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成立时间</w:t>
            </w:r>
            <w:r/>
          </w:p>
        </w:tc>
        <w:tc>
          <w:tcPr>
            <w:tcW w:w="311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c>
          <w:tcPr>
            <w:tcW w:w="127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单位性质</w:t>
            </w:r>
            <w:r/>
          </w:p>
        </w:tc>
        <w:tc>
          <w:tcPr>
            <w:tcW w:w="2604"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注册号或社会信用代码</w:t>
            </w:r>
            <w:r/>
          </w:p>
        </w:tc>
        <w:tc>
          <w:tcPr>
            <w:tcW w:w="311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c>
          <w:tcPr>
            <w:tcW w:w="127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注册资本（万元）</w:t>
            </w:r>
            <w:r/>
          </w:p>
        </w:tc>
        <w:tc>
          <w:tcPr>
            <w:tcW w:w="2604"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供应商类别</w:t>
            </w:r>
            <w:r/>
          </w:p>
        </w:tc>
        <w:tc>
          <w:tcPr>
            <w:gridSpan w:val="3"/>
            <w:tcW w:w="699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开户银行</w:t>
            </w:r>
            <w:r/>
          </w:p>
        </w:tc>
        <w:tc>
          <w:tcPr>
            <w:tcW w:w="311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c>
          <w:tcPr>
            <w:tcW w:w="127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账号</w:t>
            </w:r>
            <w:r/>
          </w:p>
        </w:tc>
        <w:tc>
          <w:tcPr>
            <w:tcW w:w="2604"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c>
          <w:tcPr>
            <w:tcW w:w="152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联系人</w:t>
            </w:r>
            <w:r/>
          </w:p>
        </w:tc>
        <w:tc>
          <w:tcPr>
            <w:tcW w:w="3118"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c>
          <w:tcPr>
            <w:tcW w:w="1276"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联系电话</w:t>
            </w:r>
            <w:r/>
          </w:p>
        </w:tc>
        <w:tc>
          <w:tcPr>
            <w:tcW w:w="2604" w:type="dxa"/>
            <w:vAlign w:val="center"/>
            <w:textDirection w:val="lrTb"/>
            <w:noWrap w:val="false"/>
          </w:tcPr>
          <w:p>
            <w:pPr>
              <w:pStyle w:val="1326"/>
              <w:jc w:val="center"/>
              <w:spacing w:line="60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rHeight w:val="2376"/>
        </w:trPr>
        <w:tc>
          <w:tcPr>
            <w:tcW w:w="1526" w:type="dxa"/>
            <w:vAlign w:val="center"/>
            <w:textDirection w:val="lrTb"/>
            <w:noWrap w:val="false"/>
          </w:tcPr>
          <w:p>
            <w:pPr>
              <w:pStyle w:val="1326"/>
              <w:jc w:val="center"/>
              <w:spacing w:line="56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经营范围</w:t>
            </w:r>
            <w:r/>
          </w:p>
        </w:tc>
        <w:tc>
          <w:tcPr>
            <w:gridSpan w:val="3"/>
            <w:tcW w:w="6998" w:type="dxa"/>
            <w:textDirection w:val="lrTb"/>
            <w:noWrap w:val="false"/>
          </w:tcPr>
          <w:p>
            <w:pPr>
              <w:pStyle w:val="1326"/>
              <w:ind w:firstLine="1433"/>
              <w:spacing w:line="560" w:lineRule="exact"/>
              <w:rPr>
                <w:rFonts w:ascii="仿宋_GB2312" w:hAnsi="Times New Roman" w:eastAsia="仿宋_GB2312"/>
                <w:bCs/>
                <w:color w:val="000000"/>
                <w:sz w:val="24"/>
                <w:szCs w:val="24"/>
              </w:rPr>
            </w:pPr>
            <w:r>
              <w:rPr>
                <w:rFonts w:ascii="仿宋_GB2312" w:hAnsi="Times New Roman" w:eastAsia="仿宋_GB2312"/>
                <w:bCs/>
                <w:color w:val="000000"/>
                <w:sz w:val="24"/>
                <w:szCs w:val="24"/>
              </w:rPr>
            </w:r>
            <w:r/>
          </w:p>
        </w:tc>
      </w:tr>
      <w:tr>
        <w:trPr>
          <w:trHeight w:val="1134"/>
        </w:trPr>
        <w:tc>
          <w:tcPr>
            <w:tcW w:w="1526" w:type="dxa"/>
            <w:vAlign w:val="center"/>
            <w:textDirection w:val="lrTb"/>
            <w:noWrap w:val="false"/>
          </w:tcPr>
          <w:p>
            <w:pPr>
              <w:pStyle w:val="1326"/>
              <w:jc w:val="center"/>
              <w:spacing w:line="56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备注</w:t>
            </w:r>
            <w:r/>
          </w:p>
        </w:tc>
        <w:tc>
          <w:tcPr>
            <w:gridSpan w:val="3"/>
            <w:tcW w:w="6998" w:type="dxa"/>
            <w:vAlign w:val="center"/>
            <w:textDirection w:val="lrTb"/>
            <w:noWrap w:val="false"/>
          </w:tcPr>
          <w:p>
            <w:pPr>
              <w:pStyle w:val="1326"/>
              <w:jc w:val="center"/>
              <w:spacing w:line="500" w:lineRule="exact"/>
              <w:rPr>
                <w:rFonts w:ascii="仿宋_GB2312" w:hAnsi="Times New Roman" w:eastAsia="仿宋_GB2312"/>
                <w:bCs/>
                <w:color w:val="000000"/>
                <w:sz w:val="24"/>
                <w:szCs w:val="24"/>
              </w:rPr>
            </w:pPr>
            <w:r>
              <w:rPr>
                <w:rFonts w:hint="eastAsia" w:ascii="仿宋_GB2312" w:hAnsi="Times New Roman" w:eastAsia="仿宋_GB2312"/>
                <w:bCs/>
                <w:color w:val="000000"/>
                <w:sz w:val="24"/>
                <w:szCs w:val="24"/>
              </w:rPr>
              <w:t xml:space="preserve">无需提供营业执照等资料，填表即可</w:t>
            </w:r>
            <w:r/>
          </w:p>
        </w:tc>
      </w:tr>
    </w:tbl>
    <w:p>
      <w:pPr>
        <w:rPr>
          <w:rFonts w:hint="eastAsia" w:ascii="黑体" w:hAnsi="黑体" w:eastAsia="黑体"/>
          <w:iCs/>
          <w:sz w:val="32"/>
          <w:szCs w:val="32"/>
        </w:rPr>
      </w:pPr>
      <w:r>
        <w:rPr>
          <w:rFonts w:hint="eastAsia" w:ascii="黑体" w:hAnsi="黑体" w:eastAsia="黑体"/>
          <w:i/>
          <w:sz w:val="32"/>
          <w:szCs w:val="32"/>
          <w:u w:val="single"/>
        </w:rPr>
        <w:br w:type="page" w:clear="all"/>
      </w:r>
      <w:r>
        <w:rPr>
          <w:rFonts w:hint="eastAsia" w:ascii="黑体" w:hAnsi="黑体" w:eastAsia="黑体"/>
          <w:iCs/>
          <w:sz w:val="32"/>
          <w:szCs w:val="32"/>
        </w:rPr>
        <w:t xml:space="preserve">三、特定资格要求的证明文件</w:t>
      </w:r>
      <w:r/>
    </w:p>
    <w:p>
      <w:pPr>
        <w:jc w:val="center"/>
        <w:rPr>
          <w:rFonts w:hint="eastAsia" w:ascii="黑体" w:hAnsi="黑体" w:eastAsia="黑体"/>
          <w:iCs/>
          <w:sz w:val="32"/>
          <w:szCs w:val="32"/>
        </w:rPr>
      </w:pPr>
      <w:r>
        <w:rPr>
          <w:rFonts w:hint="eastAsia" w:ascii="黑体" w:hAnsi="黑体" w:eastAsia="黑体"/>
          <w:iCs/>
          <w:sz w:val="32"/>
          <w:szCs w:val="32"/>
        </w:rPr>
        <w:t xml:space="preserve">特定资格要求的证明文件</w:t>
      </w:r>
      <w:r/>
    </w:p>
    <w:p>
      <w:pPr>
        <w:spacing w:line="460" w:lineRule="exact"/>
        <w:rPr>
          <w:rFonts w:hint="eastAsia" w:ascii="宋体" w:hAnsi="宋体"/>
          <w:sz w:val="24"/>
          <w:szCs w:val="21"/>
        </w:rPr>
      </w:pPr>
      <w:r>
        <w:rPr>
          <w:rFonts w:hint="eastAsia" w:ascii="宋体" w:hAnsi="宋体"/>
          <w:sz w:val="24"/>
          <w:szCs w:val="21"/>
        </w:rPr>
        <w:t xml:space="preserve">   如果本项目申请人的特定资格要求中要求提供的，必须提供。</w:t>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sz w:val="24"/>
          <w:szCs w:val="21"/>
        </w:rPr>
      </w:pPr>
      <w:r>
        <w:rPr>
          <w:rFonts w:hint="eastAsia" w:ascii="宋体" w:hAnsi="宋体"/>
          <w:sz w:val="24"/>
          <w:szCs w:val="21"/>
        </w:rPr>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Cs/>
          <w:sz w:val="32"/>
          <w:szCs w:val="32"/>
        </w:rPr>
      </w:pPr>
      <w:r>
        <w:rPr>
          <w:rFonts w:hint="eastAsia" w:ascii="黑体" w:hAnsi="黑体" w:eastAsia="黑体"/>
          <w:iCs/>
          <w:sz w:val="32"/>
          <w:szCs w:val="32"/>
        </w:rPr>
        <w:t xml:space="preserve">四、法人授权书</w:t>
      </w:r>
      <w:r/>
    </w:p>
    <w:p>
      <w:pPr>
        <w:jc w:val="left"/>
        <w:rPr>
          <w:rFonts w:hint="eastAsia" w:ascii="黑体" w:hAnsi="黑体" w:eastAsia="黑体"/>
          <w:iCs/>
          <w:sz w:val="32"/>
          <w:szCs w:val="32"/>
        </w:rPr>
      </w:pPr>
      <w:r>
        <w:rPr>
          <w:rFonts w:hint="eastAsia" w:ascii="黑体" w:hAnsi="黑体" w:eastAsia="黑体"/>
          <w:iCs/>
          <w:sz w:val="32"/>
          <w:szCs w:val="32"/>
        </w:rPr>
        <w:t xml:space="preserve">                  法人授权书</w:t>
      </w:r>
      <w:r/>
    </w:p>
    <w:p>
      <w:pPr>
        <w:jc w:val="left"/>
        <w:rPr>
          <w:rFonts w:hint="eastAsia" w:ascii="黑体" w:hAnsi="黑体" w:eastAsia="黑体"/>
          <w:iCs/>
          <w:sz w:val="32"/>
          <w:szCs w:val="32"/>
        </w:rPr>
      </w:pPr>
      <w:r>
        <w:rPr>
          <w:rFonts w:hint="eastAsia" w:ascii="黑体" w:hAnsi="黑体" w:eastAsia="黑体"/>
          <w:iCs/>
          <w:sz w:val="32"/>
          <w:szCs w:val="32"/>
        </w:rPr>
      </w:r>
      <w:r/>
    </w:p>
    <w:p>
      <w:pPr>
        <w:ind w:firstLine="480"/>
        <w:tabs>
          <w:tab w:val="left" w:pos="360" w:leader="none"/>
        </w:tabs>
        <w:rPr>
          <w:rFonts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cs="宋体"/>
          <w:sz w:val="24"/>
          <w:szCs w:val="24"/>
          <w:u w:val="single"/>
          <w:lang w:eastAsia="zh-CN"/>
        </w:rPr>
        <w:t xml:space="preserve">JSZC-321324-HLGL-T2026-0004</w:t>
      </w:r>
      <w:r>
        <w:rPr>
          <w:rFonts w:hint="eastAsia" w:ascii="Times New Roman" w:hAnsi="Times New Roman" w:cs="宋体"/>
          <w:sz w:val="24"/>
          <w:szCs w:val="24"/>
          <w:u w:val="single"/>
        </w:rPr>
        <w:t xml:space="preserve">*</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tabs>
          <w:tab w:val="left" w:pos="360" w:leader="none"/>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ind w:firstLine="1200"/>
        <w:tabs>
          <w:tab w:val="left" w:pos="360" w:leader="none"/>
        </w:tabs>
        <w:rPr>
          <w:rFonts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12" w:name="_Hlt26955070"/>
      <w:r/>
      <w:bookmarkEnd w:id="112"/>
      <w:r/>
      <w:bookmarkStart w:id="113" w:name="_格式3__银行出具的资信证明"/>
      <w:r/>
      <w:bookmarkEnd w:id="113"/>
      <w:r/>
      <w:bookmarkStart w:id="114" w:name="_Hlt26671380"/>
      <w:r/>
      <w:bookmarkEnd w:id="114"/>
      <w:r>
        <w:rPr>
          <w:rFonts w:hint="eastAsia" w:ascii="Times New Roman" w:hAnsi="Times New Roman"/>
          <w:sz w:val="24"/>
          <w:szCs w:val="24"/>
          <w:u w:val="single"/>
        </w:rPr>
        <w:t xml:space="preserve">                                         </w:t>
      </w:r>
      <w:r/>
    </w:p>
    <w:p>
      <w:pPr>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rPr>
      </w:pPr>
      <w:r>
        <w:rPr>
          <w:rFonts w:ascii="Times New Roman" w:hAnsi="Times New Roman"/>
          <w:i/>
          <w:sz w:val="24"/>
          <w:szCs w:val="24"/>
          <w:u w:val="single"/>
        </w:rPr>
      </w:r>
      <w:r/>
    </w:p>
    <w:p>
      <w:pPr>
        <w:rPr>
          <w:rFonts w:ascii="Times New Roman" w:hAnsi="Times New Roman"/>
          <w:szCs w:val="21"/>
        </w:rPr>
      </w:pPr>
      <w:r>
        <w:rPr>
          <w:rFonts w:ascii="Times New Roman" w:hAnsi="Times New Roman"/>
          <w:szCs w:val="21"/>
        </w:rPr>
      </w:r>
      <w:r/>
    </w:p>
    <w:p>
      <w:pPr>
        <w:pStyle w:val="754"/>
        <w:ind w:firstLine="241"/>
        <w:spacing w:before="0" w:after="0" w:line="520" w:lineRule="exact"/>
        <w:rPr>
          <w:rFonts w:hint="eastAsia" w:ascii="黑体" w:hAnsi="黑体" w:eastAsia="黑体" w:cs="黑体"/>
          <w:sz w:val="32"/>
        </w:rPr>
      </w:pPr>
      <w:r>
        <w:rPr>
          <w:rFonts w:ascii="宋体" w:hAnsi="宋体" w:eastAsia="幼圆"/>
          <w:b/>
          <w:sz w:val="24"/>
          <w:szCs w:val="44"/>
        </w:rPr>
        <w:br w:type="page" w:clear="all"/>
      </w:r>
      <w:r>
        <w:rPr>
          <w:rFonts w:hint="eastAsia" w:ascii="黑体" w:hAnsi="黑体" w:eastAsia="黑体" w:cs="黑体"/>
          <w:sz w:val="32"/>
        </w:rPr>
        <w:t xml:space="preserve">五、谈判报价表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报价</w:t>
            </w:r>
            <w:r>
              <w:rPr>
                <w:rFonts w:ascii="Times New Roman" w:hAnsi="Times New Roman" w:cs="仿宋"/>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w:t>
            </w:r>
            <w:r>
              <w:rPr>
                <w:rFonts w:hint="eastAsia" w:ascii="Times New Roman" w:hAnsi="Times New Roman" w:cs="仿宋"/>
                <w:sz w:val="24"/>
              </w:rPr>
              <w:t xml:space="preserve">谈判</w:t>
            </w:r>
            <w:r>
              <w:rPr>
                <w:rFonts w:ascii="Times New Roman" w:hAnsi="Times New Roman" w:cs="仿宋"/>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谈判</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numPr>
          <w:ilvl w:val="0"/>
          <w:numId w:val="6"/>
        </w:numPr>
        <w:rPr>
          <w:rFonts w:hint="eastAsia" w:ascii="黑体" w:hAnsi="黑体" w:eastAsia="黑体"/>
          <w:b/>
          <w:sz w:val="32"/>
          <w:szCs w:val="32"/>
        </w:rPr>
      </w:pPr>
      <w:r>
        <w:rPr>
          <w:rFonts w:hint="eastAsia" w:ascii="黑体" w:hAnsi="黑体" w:eastAsia="黑体"/>
          <w:b/>
          <w:sz w:val="32"/>
          <w:szCs w:val="32"/>
        </w:rPr>
        <w:t xml:space="preserve">分项报价表</w:t>
      </w:r>
      <w:r/>
    </w:p>
    <w:p>
      <w:pPr>
        <w:rPr>
          <w:rFonts w:hint="eastAsia" w:ascii="黑体" w:hAnsi="黑体" w:eastAsia="黑体"/>
          <w:b/>
          <w:sz w:val="32"/>
          <w:szCs w:val="32"/>
        </w:rPr>
      </w:pPr>
      <w:r>
        <w:rPr>
          <w:rFonts w:hint="eastAsia" w:ascii="黑体" w:hAnsi="黑体" w:eastAsia="黑体"/>
          <w:bCs/>
          <w:sz w:val="24"/>
          <w:szCs w:val="24"/>
        </w:rPr>
        <w:t xml:space="preserve"> </w:t>
      </w:r>
      <w:r/>
    </w:p>
    <w:p>
      <w:pPr>
        <w:pStyle w:val="1327"/>
        <w:jc w:val="center"/>
        <w:rPr>
          <w:rFonts w:hint="eastAsia" w:ascii="宋体" w:hAnsi="宋体" w:cs="宋体"/>
          <w:bCs/>
          <w:szCs w:val="32"/>
        </w:rPr>
      </w:pPr>
      <w:r>
        <w:rPr>
          <w:rFonts w:hint="eastAsia" w:ascii="宋体" w:hAnsi="宋体" w:cs="宋体"/>
          <w:bCs/>
          <w:szCs w:val="32"/>
        </w:rPr>
        <w:t xml:space="preserve">分项报价表</w:t>
      </w:r>
      <w:r/>
    </w:p>
    <w:p>
      <w:pPr>
        <w:pStyle w:val="1327"/>
        <w:jc w:val="center"/>
        <w:rPr>
          <w:rFonts w:hint="eastAsia" w:ascii="宋体" w:hAnsi="宋体" w:cs="宋体"/>
          <w:bCs/>
        </w:rPr>
      </w:pPr>
      <w:r>
        <w:rPr>
          <w:rFonts w:hint="eastAsia" w:ascii="宋体" w:hAnsi="宋体" w:cs="宋体"/>
          <w:bCs/>
          <w:szCs w:val="32"/>
        </w:rPr>
        <w:t xml:space="preserve">（货物类）</w:t>
      </w:r>
      <w:r/>
    </w:p>
    <w:tbl>
      <w:tblPr>
        <w:tblStyle w:val="763"/>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产品</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规格</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81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3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3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81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33" w:type="dxa"/>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1" w:type="dxa"/>
            <w:vAlign w:val="center"/>
            <w:textDirection w:val="lrTb"/>
            <w:noWrap w:val="false"/>
          </w:tcPr>
          <w:p>
            <w:pPr>
              <w:jc w:val="center"/>
              <w:spacing w:line="0" w:lineRule="atLeast"/>
              <w:rPr>
                <w:rFonts w:hint="eastAsia" w:ascii="宋体" w:hAnsi="宋体" w:cs="宋体"/>
                <w:sz w:val="24"/>
                <w:szCs w:val="24"/>
                <w:u w:val="single"/>
              </w:rPr>
            </w:pPr>
            <w:r>
              <w:rPr>
                <w:rFonts w:hint="eastAsia" w:ascii="宋体" w:hAnsi="宋体" w:cs="宋体"/>
                <w:sz w:val="24"/>
                <w:szCs w:val="24"/>
                <w:u w:val="single"/>
              </w:rPr>
            </w:r>
            <w:r/>
          </w:p>
        </w:tc>
        <w:tc>
          <w:tcPr>
            <w:tcW w:w="93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81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33" w:type="dxa"/>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3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81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33" w:type="dxa"/>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3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05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81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33" w:type="dxa"/>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3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5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814"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7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1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233" w:type="dxa"/>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2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93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77"/>
        </w:trPr>
        <w:tc>
          <w:tcPr>
            <w:gridSpan w:val="3"/>
            <w:tcW w:w="2366" w:type="dxa"/>
            <w:vAlign w:val="center"/>
            <w:textDirection w:val="lrTb"/>
            <w:noWrap w:val="false"/>
          </w:tcPr>
          <w:p>
            <w:pPr>
              <w:pStyle w:val="1350"/>
              <w:jc w:val="center"/>
              <w:spacing w:line="500" w:lineRule="exact"/>
              <w:rPr>
                <w:rFonts w:hint="eastAsia" w:ascii="宋体" w:hAnsi="宋体" w:cs="宋体"/>
                <w:b/>
                <w:bCs/>
                <w:sz w:val="24"/>
              </w:rPr>
            </w:pPr>
            <w:r>
              <w:rPr>
                <w:rFonts w:hint="eastAsia" w:ascii="宋体" w:hAnsi="宋体" w:cs="宋体"/>
                <w:b/>
                <w:bCs/>
                <w:sz w:val="28"/>
                <w:szCs w:val="28"/>
              </w:rPr>
              <w:t xml:space="preserve">投标总报价</w:t>
            </w:r>
            <w:r/>
          </w:p>
        </w:tc>
        <w:tc>
          <w:tcPr>
            <w:gridSpan w:val="6"/>
            <w:tcW w:w="6911" w:type="dxa"/>
            <w:vAlign w:val="center"/>
            <w:textDirection w:val="lrTb"/>
            <w:noWrap w:val="false"/>
          </w:tcPr>
          <w:p>
            <w:pPr>
              <w:pStyle w:val="1350"/>
              <w:spacing w:line="50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r/>
          </w:p>
          <w:p>
            <w:pPr>
              <w:pStyle w:val="1350"/>
              <w:spacing w:line="500" w:lineRule="exact"/>
              <w:rPr>
                <w:rFonts w:hint="eastAsia" w:ascii="宋体" w:hAnsi="宋体" w:cs="宋体"/>
                <w:b/>
                <w:bCs/>
                <w:sz w:val="24"/>
              </w:rPr>
            </w:pPr>
            <w:r>
              <w:rPr>
                <w:rFonts w:hint="eastAsia" w:ascii="宋体" w:hAnsi="宋体" w:cs="宋体"/>
                <w:b/>
                <w:bCs/>
                <w:sz w:val="24"/>
              </w:rPr>
              <w:t xml:space="preserve">人民币（大写）：</w:t>
            </w:r>
            <w:r>
              <w:rPr>
                <w:rFonts w:hint="eastAsia" w:ascii="宋体" w:hAnsi="宋体" w:cs="宋体"/>
                <w:b/>
                <w:bCs/>
                <w:sz w:val="24"/>
                <w:u w:val="single"/>
              </w:rPr>
              <w:t xml:space="preserve">     </w:t>
            </w:r>
            <w:r>
              <w:rPr>
                <w:rFonts w:hint="eastAsia" w:ascii="宋体" w:hAnsi="宋体" w:cs="宋体"/>
                <w:sz w:val="24"/>
                <w:u w:val="single"/>
              </w:rPr>
              <w:t xml:space="preserve"> 仟     </w:t>
            </w:r>
            <w:r>
              <w:rPr>
                <w:rFonts w:hint="eastAsia" w:ascii="宋体" w:hAnsi="宋体" w:cs="宋体"/>
                <w:bCs/>
                <w:sz w:val="24"/>
              </w:rPr>
              <w:t xml:space="preserve">佰</w:t>
            </w:r>
            <w:r>
              <w:rPr>
                <w:rFonts w:hint="eastAsia" w:ascii="宋体" w:hAnsi="宋体" w:cs="宋体"/>
                <w:sz w:val="24"/>
                <w:u w:val="single"/>
              </w:rPr>
              <w:t xml:space="preserve">    </w:t>
            </w:r>
            <w:r>
              <w:rPr>
                <w:rFonts w:hint="eastAsia" w:ascii="宋体" w:hAnsi="宋体" w:cs="宋体"/>
                <w:bCs/>
                <w:sz w:val="24"/>
              </w:rPr>
              <w:t xml:space="preserve">拾</w:t>
            </w:r>
            <w:r>
              <w:rPr>
                <w:rFonts w:hint="eastAsia" w:ascii="宋体" w:hAnsi="宋体" w:cs="宋体"/>
                <w:sz w:val="24"/>
                <w:u w:val="single"/>
              </w:rPr>
              <w:t xml:space="preserve">    </w:t>
            </w:r>
            <w:r>
              <w:rPr>
                <w:rFonts w:hint="eastAsia" w:ascii="宋体" w:hAnsi="宋体" w:cs="宋体"/>
                <w:bCs/>
                <w:sz w:val="24"/>
              </w:rPr>
              <w:t xml:space="preserve"> 万</w:t>
            </w:r>
            <w:r>
              <w:rPr>
                <w:rFonts w:hint="eastAsia" w:ascii="宋体" w:hAnsi="宋体" w:cs="宋体"/>
                <w:bCs/>
                <w:sz w:val="24"/>
                <w:u w:val="single"/>
              </w:rPr>
              <w:t xml:space="preserve">    </w:t>
            </w:r>
            <w:r>
              <w:rPr>
                <w:rFonts w:hint="eastAsia" w:ascii="宋体" w:hAnsi="宋体" w:cs="宋体"/>
                <w:bCs/>
                <w:sz w:val="24"/>
              </w:rPr>
              <w:t xml:space="preserve">仟</w:t>
            </w:r>
            <w:r>
              <w:rPr>
                <w:rFonts w:hint="eastAsia" w:ascii="宋体" w:hAnsi="宋体" w:cs="宋体"/>
                <w:sz w:val="24"/>
                <w:u w:val="single"/>
              </w:rPr>
              <w:t xml:space="preserve">      </w:t>
            </w:r>
            <w:r>
              <w:rPr>
                <w:rFonts w:hint="eastAsia" w:ascii="宋体" w:hAnsi="宋体" w:cs="宋体"/>
                <w:bCs/>
                <w:sz w:val="24"/>
              </w:rPr>
              <w:t xml:space="preserve">佰</w:t>
            </w:r>
            <w:r>
              <w:rPr>
                <w:rFonts w:hint="eastAsia" w:ascii="宋体" w:hAnsi="宋体" w:cs="宋体"/>
                <w:sz w:val="24"/>
                <w:u w:val="single"/>
              </w:rPr>
              <w:t xml:space="preserve">      </w:t>
            </w:r>
            <w:r>
              <w:rPr>
                <w:rFonts w:hint="eastAsia" w:ascii="宋体" w:hAnsi="宋体" w:cs="宋体"/>
                <w:bCs/>
                <w:sz w:val="24"/>
              </w:rPr>
              <w:t xml:space="preserve">拾</w:t>
            </w:r>
            <w:r>
              <w:rPr>
                <w:rFonts w:hint="eastAsia" w:ascii="宋体" w:hAnsi="宋体" w:cs="宋体"/>
                <w:sz w:val="24"/>
                <w:u w:val="single"/>
              </w:rPr>
              <w:t xml:space="preserve">     </w:t>
            </w:r>
            <w:r>
              <w:rPr>
                <w:rFonts w:hint="eastAsia" w:ascii="宋体" w:hAnsi="宋体" w:cs="宋体"/>
                <w:bCs/>
                <w:sz w:val="24"/>
              </w:rPr>
              <w:t xml:space="preserve">元</w:t>
            </w:r>
            <w:r>
              <w:rPr>
                <w:rFonts w:hint="eastAsia" w:ascii="宋体" w:hAnsi="宋体" w:cs="宋体"/>
                <w:sz w:val="24"/>
                <w:u w:val="single"/>
              </w:rPr>
              <w:t xml:space="preserve">      </w:t>
            </w:r>
            <w:r>
              <w:rPr>
                <w:rFonts w:hint="eastAsia" w:ascii="宋体" w:hAnsi="宋体" w:cs="宋体"/>
                <w:bCs/>
                <w:sz w:val="24"/>
              </w:rPr>
              <w:t xml:space="preserve">角</w:t>
            </w:r>
            <w:r>
              <w:rPr>
                <w:rFonts w:hint="eastAsia" w:ascii="宋体" w:hAnsi="宋体" w:cs="宋体"/>
                <w:sz w:val="24"/>
                <w:u w:val="single"/>
              </w:rPr>
              <w:t xml:space="preserve">      </w:t>
            </w:r>
            <w:r>
              <w:rPr>
                <w:rFonts w:hint="eastAsia" w:ascii="宋体" w:hAnsi="宋体" w:cs="宋体"/>
                <w:bCs/>
                <w:sz w:val="24"/>
              </w:rPr>
              <w:t xml:space="preserve">分</w:t>
            </w:r>
            <w:r/>
          </w:p>
        </w:tc>
      </w:tr>
    </w:tbl>
    <w:p>
      <w:pPr>
        <w:spacing w:line="480" w:lineRule="exact"/>
        <w:rPr>
          <w:rFonts w:hint="eastAsia" w:ascii="宋体" w:hAnsi="宋体" w:cs="宋体"/>
          <w:sz w:val="24"/>
          <w:szCs w:val="24"/>
        </w:rPr>
      </w:pPr>
      <w:r>
        <w:rPr>
          <w:rFonts w:hint="eastAsia" w:ascii="宋体" w:hAnsi="宋体" w:cs="宋体"/>
          <w:sz w:val="24"/>
          <w:szCs w:val="24"/>
        </w:rPr>
        <w:t xml:space="preserve">备注：“投标总报价”数额应当与“开标一览表”中“投标总报价”数额一致。</w:t>
      </w:r>
      <w:r/>
    </w:p>
    <w:p>
      <w:pPr>
        <w:spacing w:line="480" w:lineRule="exact"/>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327"/>
        <w:jc w:val="center"/>
        <w:rPr>
          <w:rFonts w:hint="eastAsia" w:ascii="宋体" w:hAnsi="宋体" w:cs="宋体"/>
          <w:bCs/>
          <w:szCs w:val="32"/>
        </w:rPr>
      </w:pPr>
      <w:r>
        <w:rPr>
          <w:rFonts w:hint="eastAsia" w:ascii="宋体" w:hAnsi="宋体" w:cs="宋体"/>
          <w:bCs/>
          <w:szCs w:val="32"/>
        </w:rPr>
      </w:r>
      <w:r/>
    </w:p>
    <w:p>
      <w:pPr>
        <w:pStyle w:val="1327"/>
        <w:jc w:val="center"/>
        <w:rPr>
          <w:rFonts w:hint="eastAsia" w:ascii="宋体" w:hAnsi="宋体" w:cs="宋体"/>
          <w:bCs/>
          <w:szCs w:val="32"/>
        </w:rPr>
      </w:pPr>
      <w:r>
        <w:rPr>
          <w:rFonts w:hint="eastAsia" w:ascii="宋体" w:hAnsi="宋体" w:cs="宋体"/>
          <w:bCs/>
          <w:szCs w:val="32"/>
        </w:rPr>
      </w:r>
      <w:r/>
    </w:p>
    <w:p>
      <w:pPr>
        <w:pStyle w:val="1327"/>
        <w:jc w:val="center"/>
        <w:rPr>
          <w:rFonts w:hint="eastAsia" w:ascii="宋体" w:hAnsi="宋体" w:cs="宋体"/>
          <w:bCs/>
          <w:szCs w:val="32"/>
        </w:rPr>
      </w:pPr>
      <w:r>
        <w:rPr>
          <w:rFonts w:hint="eastAsia" w:ascii="宋体" w:hAnsi="宋体" w:cs="宋体"/>
          <w:bCs/>
          <w:szCs w:val="32"/>
        </w:rPr>
      </w:r>
      <w:r/>
    </w:p>
    <w:p>
      <w:pPr>
        <w:pStyle w:val="1327"/>
        <w:jc w:val="center"/>
        <w:rPr>
          <w:rFonts w:hint="eastAsia" w:ascii="宋体" w:hAnsi="宋体" w:cs="宋体"/>
          <w:bCs/>
          <w:szCs w:val="32"/>
        </w:rPr>
      </w:pPr>
      <w:r>
        <w:rPr>
          <w:rFonts w:hint="eastAsia" w:ascii="宋体" w:hAnsi="宋体" w:cs="宋体"/>
          <w:bCs/>
          <w:szCs w:val="32"/>
        </w:rPr>
      </w:r>
      <w:r/>
    </w:p>
    <w:p>
      <w:pPr>
        <w:pStyle w:val="1327"/>
        <w:jc w:val="center"/>
        <w:rPr>
          <w:rFonts w:hint="eastAsia" w:ascii="宋体" w:hAnsi="宋体" w:cs="宋体"/>
          <w:bCs/>
          <w:szCs w:val="32"/>
        </w:rPr>
      </w:pPr>
      <w:r>
        <w:rPr>
          <w:rFonts w:hint="eastAsia" w:ascii="宋体" w:hAnsi="宋体" w:cs="宋体"/>
          <w:bCs/>
          <w:szCs w:val="32"/>
        </w:rPr>
      </w:r>
      <w:r/>
    </w:p>
    <w:p>
      <w:pPr>
        <w:pStyle w:val="1327"/>
        <w:jc w:val="center"/>
        <w:rPr>
          <w:rFonts w:hint="eastAsia" w:ascii="宋体" w:hAnsi="宋体" w:cs="宋体"/>
          <w:bCs/>
          <w:szCs w:val="32"/>
        </w:rPr>
      </w:pPr>
      <w:r>
        <w:rPr>
          <w:rFonts w:hint="eastAsia" w:ascii="宋体" w:hAnsi="宋体" w:cs="宋体"/>
          <w:bCs/>
          <w:szCs w:val="32"/>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黑体" w:hAnsi="黑体" w:eastAsia="黑体"/>
          <w:b/>
          <w:sz w:val="32"/>
          <w:szCs w:val="32"/>
        </w:rPr>
      </w:pPr>
      <w:r>
        <w:rPr>
          <w:rFonts w:hint="eastAsia" w:ascii="黑体" w:hAnsi="黑体" w:eastAsia="黑体"/>
          <w:b/>
          <w:sz w:val="32"/>
          <w:szCs w:val="32"/>
        </w:rPr>
        <w:t xml:space="preserve">七、响应及偏离表（分包号：**）</w:t>
      </w:r>
      <w:r/>
    </w:p>
    <w:tbl>
      <w:tblPr>
        <w:tblStyle w:val="7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谈判文件要求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pStyle w:val="1358"/>
        <w:rPr>
          <w:rFonts w:hint="eastAsia"/>
        </w:rPr>
        <w:outlineLvl w:val="1"/>
      </w:pPr>
      <w:r>
        <w:rPr>
          <w:rFonts w:hint="eastAsia" w:ascii="宋体" w:hAnsi="宋体"/>
          <w:sz w:val="24"/>
        </w:rPr>
        <w:br w:type="page" w:clear="all"/>
      </w:r>
      <w:r>
        <w:rPr>
          <w:rFonts w:hint="eastAsia"/>
        </w:rPr>
        <w:t xml:space="preserve">八、</w:t>
      </w:r>
      <w:r>
        <w:t xml:space="preserve">项目组人员</w:t>
      </w:r>
      <w:r/>
    </w:p>
    <w:p>
      <w:pPr>
        <w:pStyle w:val="787"/>
        <w:jc w:val="center"/>
        <w:spacing w:line="600" w:lineRule="exact"/>
        <w:rPr>
          <w:rFonts w:hAnsi="Times New Roman"/>
          <w:b/>
          <w:bCs/>
          <w:sz w:val="32"/>
          <w:szCs w:val="32"/>
        </w:rPr>
      </w:pPr>
      <w:r>
        <w:rPr>
          <w:rFonts w:hint="eastAsia" w:hAnsi="Times New Roman"/>
          <w:b/>
          <w:bCs/>
          <w:sz w:val="32"/>
          <w:szCs w:val="32"/>
          <w:lang w:bidi="ar"/>
        </w:rPr>
        <w:t xml:space="preserve">项目组成员</w:t>
      </w:r>
      <w:r/>
    </w:p>
    <w:tbl>
      <w:tblPr>
        <w:tblStyle w:val="76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jc w:val="center"/>
              <w:spacing w:beforeAutospacing="1" w:line="560" w:lineRule="exact"/>
              <w:widowControl/>
              <w:rPr>
                <w:rFonts w:ascii="仿宋_GB2312" w:eastAsia="仿宋_GB2312" w:cs="仿宋_GB2312"/>
                <w:sz w:val="28"/>
                <w:szCs w:val="28"/>
              </w:rPr>
            </w:pPr>
            <w:r>
              <w:rPr>
                <w:rFonts w:ascii="仿宋_GB2312"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66"/>
              <w:jc w:val="center"/>
              <w:spacing w:beforeAutospacing="1" w:line="560" w:lineRule="exact"/>
              <w:widowControl/>
              <w:rPr>
                <w:rFonts w:ascii="仿宋_GB2312" w:eastAsia="仿宋_GB2312" w:cs="仿宋_GB2312"/>
                <w:sz w:val="28"/>
                <w:szCs w:val="28"/>
              </w:rPr>
            </w:pPr>
            <w:r>
              <w:rPr>
                <w:rFonts w:ascii="仿宋_GB2312"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jc w:val="center"/>
              <w:spacing w:beforeAutospacing="1" w:line="560" w:lineRule="exact"/>
              <w:widowControl/>
              <w:rPr>
                <w:rFonts w:ascii="仿宋_GB2312" w:eastAsia="仿宋_GB2312" w:cs="仿宋_GB2312"/>
                <w:sz w:val="28"/>
                <w:szCs w:val="28"/>
              </w:rPr>
            </w:pPr>
            <w:r>
              <w:rPr>
                <w:rFonts w:ascii="仿宋_GB2312"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280"/>
              <w:spacing w:beforeAutospacing="1" w:line="560" w:lineRule="exact"/>
              <w:widowControl/>
              <w:rPr>
                <w:rFonts w:ascii="仿宋_GB2312" w:eastAsia="仿宋_GB2312" w:cs="仿宋_GB2312"/>
                <w:sz w:val="28"/>
                <w:szCs w:val="28"/>
              </w:rPr>
            </w:pPr>
            <w:r>
              <w:rPr>
                <w:rFonts w:ascii="仿宋_GB2312"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jc w:val="center"/>
              <w:spacing w:beforeAutospacing="1" w:line="560" w:lineRule="exact"/>
              <w:widowControl/>
              <w:rPr>
                <w:rFonts w:ascii="仿宋_GB2312" w:eastAsia="仿宋_GB2312" w:cs="仿宋_GB2312"/>
                <w:sz w:val="28"/>
                <w:szCs w:val="28"/>
              </w:rPr>
            </w:pPr>
            <w:r>
              <w:rPr>
                <w:rFonts w:ascii="仿宋_GB2312"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spacing w:beforeAutospacing="1" w:line="560" w:lineRule="exact"/>
              <w:widowControl/>
              <w:rPr>
                <w:rFonts w:ascii="仿宋_GB2312" w:eastAsia="仿宋_GB2312" w:cs="仿宋_GB2312"/>
                <w:sz w:val="28"/>
                <w:szCs w:val="28"/>
              </w:rPr>
            </w:pPr>
            <w:r>
              <w:rPr>
                <w:rFonts w:ascii="仿宋_GB2312"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7"/>
              <w:jc w:val="center"/>
              <w:rPr>
                <w:rFonts w:ascii="Times New Roman" w:hAnsi="Times New Roman"/>
                <w:sz w:val="20"/>
                <w:szCs w:val="20"/>
              </w:rPr>
            </w:pPr>
            <w:r>
              <w:rPr>
                <w:rFonts w:hint="eastAsia" w:ascii="仿宋_GB2312" w:hAnsi="Times New Roman" w:eastAsia="仿宋_GB2312" w:cs="仿宋_GB2312"/>
                <w:sz w:val="28"/>
                <w:szCs w:val="28"/>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7"/>
              <w:jc w:val="center"/>
              <w:rPr>
                <w:rFonts w:hint="eastAsia" w:ascii="仿宋_GB2312" w:eastAsia="仿宋_GB2312" w:cs="仿宋_GB2312"/>
                <w:sz w:val="28"/>
                <w:szCs w:val="28"/>
              </w:rPr>
            </w:pPr>
            <w:r>
              <w:rPr>
                <w:rFonts w:asci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7"/>
              <w:ind w:firstLine="280"/>
              <w:rPr>
                <w:rFonts w:hint="eastAsia" w:ascii="仿宋_GB2312" w:eastAsia="仿宋_GB2312" w:cs="仿宋_GB2312"/>
                <w:sz w:val="28"/>
                <w:szCs w:val="28"/>
              </w:rPr>
            </w:pPr>
            <w:r>
              <w:rPr>
                <w:rFonts w:ascii="仿宋_GB2312" w:eastAsia="仿宋_GB2312" w:cs="仿宋_GB2312"/>
                <w:sz w:val="28"/>
                <w:szCs w:val="28"/>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7"/>
              <w:rPr>
                <w:rFonts w:hint="eastAsia" w:ascii="仿宋_GB2312" w:eastAsia="仿宋_GB2312" w:cs="仿宋_GB2312"/>
                <w:sz w:val="28"/>
                <w:szCs w:val="28"/>
              </w:rPr>
            </w:pPr>
            <w:r>
              <w:rPr>
                <w:rFonts w:hint="eastAsia"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87"/>
              <w:rPr>
                <w:rFonts w:hint="eastAsia" w:ascii="仿宋_GB2312" w:eastAsia="仿宋_GB2312" w:cs="仿宋_GB2312"/>
                <w:sz w:val="28"/>
                <w:szCs w:val="28"/>
              </w:rPr>
            </w:pPr>
            <w:r>
              <w:rPr>
                <w:rFonts w:hint="eastAsia"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66"/>
              <w:ind w:firstLine="560"/>
              <w:jc w:val="center"/>
              <w:spacing w:line="560" w:lineRule="exact"/>
              <w:widowControl/>
              <w:rPr>
                <w:rFonts w:ascii="仿宋_GB2312" w:eastAsia="仿宋_GB2312" w:cs="仿宋_GB2312"/>
                <w:sz w:val="28"/>
                <w:szCs w:val="28"/>
              </w:rPr>
            </w:pPr>
            <w:r>
              <w:rPr>
                <w:rFonts w:ascii="仿宋_GB2312" w:eastAsia="仿宋_GB2312" w:cs="仿宋_GB2312"/>
                <w:sz w:val="28"/>
                <w:szCs w:val="28"/>
              </w:rPr>
            </w:r>
            <w:r/>
          </w:p>
        </w:tc>
      </w:tr>
    </w:tbl>
    <w:p>
      <w:pPr>
        <w:pStyle w:val="787"/>
        <w:ind w:firstLine="398"/>
        <w:spacing w:line="460" w:lineRule="exact"/>
        <w:rPr>
          <w:rFonts w:ascii="仿宋_GB2312" w:hAnsi="Times New Roman" w:eastAsia="仿宋_GB2312" w:cs="仿宋_GB2312"/>
        </w:rPr>
      </w:pPr>
      <w:r>
        <w:rPr>
          <w:rFonts w:ascii="仿宋_GB2312" w:hAnsi="Times New Roman" w:eastAsia="仿宋_GB2312" w:cs="仿宋_GB2312"/>
          <w:b/>
          <w:lang w:bidi="ar"/>
        </w:rPr>
        <w:t xml:space="preserve">注：如供应商</w:t>
      </w:r>
      <w:r>
        <w:rPr>
          <w:rFonts w:hint="eastAsia" w:ascii="仿宋_GB2312" w:hAnsi="Times New Roman" w:eastAsia="仿宋_GB2312" w:cs="仿宋_GB2312"/>
          <w:b/>
          <w:lang w:bidi="ar"/>
        </w:rPr>
        <w:t xml:space="preserve">成交</w:t>
      </w:r>
      <w:r>
        <w:rPr>
          <w:rFonts w:ascii="仿宋_GB2312" w:hAnsi="Times New Roman" w:eastAsia="仿宋_GB2312" w:cs="仿宋_GB2312"/>
          <w:b/>
          <w:lang w:bidi="ar"/>
        </w:rPr>
        <w:t xml:space="preserve">，项目组成员必须按本表承诺人员操作，不得随意更换。按</w:t>
      </w:r>
      <w:r>
        <w:rPr>
          <w:rFonts w:hint="eastAsia" w:ascii="仿宋_GB2312" w:hAnsi="Times New Roman" w:eastAsia="仿宋_GB2312" w:cs="仿宋_GB2312"/>
          <w:b/>
          <w:lang w:bidi="ar"/>
        </w:rPr>
        <w:t xml:space="preserve">谈判</w:t>
      </w:r>
      <w:r>
        <w:rPr>
          <w:rFonts w:ascii="仿宋_GB2312" w:hAnsi="Times New Roman" w:eastAsia="仿宋_GB2312" w:cs="仿宋_GB2312"/>
          <w:b/>
          <w:lang w:bidi="ar"/>
        </w:rPr>
        <w:t xml:space="preserve">文件要求附相关人员证书。</w:t>
      </w:r>
      <w:r/>
    </w:p>
    <w:p>
      <w:pPr>
        <w:pStyle w:val="787"/>
        <w:ind w:firstLine="280"/>
        <w:spacing w:line="500" w:lineRule="exact"/>
        <w:rPr>
          <w:rFonts w:ascii="仿宋_GB2312" w:hAnsi="Times New Roman" w:eastAsia="仿宋_GB2312" w:cs="仿宋_GB2312"/>
        </w:rPr>
      </w:pPr>
      <w:r>
        <w:rPr>
          <w:rFonts w:ascii="仿宋_GB2312" w:hAnsi="Times New Roman" w:eastAsia="仿宋_GB2312" w:cs="仿宋_GB2312"/>
        </w:rPr>
      </w:r>
      <w:r/>
    </w:p>
    <w:p>
      <w:pPr>
        <w:pStyle w:val="1367"/>
        <w:spacing w:line="500" w:lineRule="exact"/>
      </w:pPr>
      <w:r>
        <w:br w:type="page" w:clear="all"/>
      </w:r>
      <w:bookmarkStart w:id="115" w:name="_Toc11176"/>
      <w:r>
        <w:rPr>
          <w:rFonts w:hint="eastAsia" w:ascii="黑体" w:hAnsi="黑体" w:eastAsia="黑体" w:cs="黑体"/>
          <w:b/>
          <w:sz w:val="32"/>
        </w:rPr>
        <w:t xml:space="preserve">九、</w:t>
      </w:r>
      <w:bookmarkEnd w:id="115"/>
      <w:r>
        <w:rPr>
          <w:rFonts w:hint="eastAsia" w:ascii="黑体" w:hAnsi="黑体" w:eastAsia="黑体" w:cs="黑体"/>
          <w:b/>
          <w:sz w:val="32"/>
        </w:rPr>
        <w:t xml:space="preserve">中小企业声明函</w:t>
      </w:r>
      <w:r/>
    </w:p>
    <w:p>
      <w:pPr>
        <w:pStyle w:val="1327"/>
        <w:jc w:val="center"/>
        <w:rPr>
          <w:rFonts w:hint="eastAsia" w:ascii="宋体" w:hAnsi="宋体" w:cs="宋体"/>
          <w:bCs/>
          <w:szCs w:val="32"/>
        </w:rPr>
      </w:pPr>
      <w:r/>
      <w:bookmarkStart w:id="116" w:name="_Toc28140"/>
      <w:r>
        <w:rPr>
          <w:rFonts w:hint="eastAsia" w:ascii="宋体" w:hAnsi="宋体" w:cs="宋体"/>
          <w:bCs/>
          <w:szCs w:val="32"/>
        </w:rPr>
        <w:t xml:space="preserve">中小微企业声明函</w:t>
      </w:r>
      <w:r/>
    </w:p>
    <w:p>
      <w:pPr>
        <w:pStyle w:val="1327"/>
        <w:jc w:val="center"/>
        <w:rPr>
          <w:rFonts w:hint="eastAsia" w:ascii="宋体" w:hAnsi="宋体" w:cs="宋体"/>
          <w:bCs/>
          <w:szCs w:val="32"/>
        </w:rPr>
      </w:pPr>
      <w:r>
        <w:rPr>
          <w:rFonts w:hint="eastAsia" w:ascii="宋体" w:hAnsi="宋体" w:cs="宋体"/>
          <w:bCs/>
          <w:szCs w:val="32"/>
        </w:rPr>
        <w:t xml:space="preserve">（货物类项目）</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 </w:t>
      </w:r>
      <w:r>
        <w:rPr>
          <w:rFonts w:hint="eastAsia" w:ascii="宋体" w:hAnsi="宋体" w:cs="宋体"/>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（投标人填写招标文件中明确的所属行业）</w:t>
      </w:r>
      <w:r>
        <w:rPr>
          <w:rFonts w:hint="eastAsia" w:ascii="宋体" w:hAnsi="宋体" w:cs="宋体"/>
          <w:sz w:val="24"/>
          <w:szCs w:val="24"/>
        </w:rPr>
        <w:t xml:space="preserve">行业；投标产品制造商为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rPr>
          <w:rFonts w:hint="eastAsia"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（投标人填写招标文件中明确的所属行业）</w:t>
      </w:r>
      <w:r>
        <w:rPr>
          <w:rFonts w:hint="eastAsia" w:ascii="宋体" w:hAnsi="宋体" w:cs="宋体"/>
          <w:sz w:val="24"/>
          <w:szCs w:val="24"/>
        </w:rPr>
        <w:t xml:space="preserve">行业；投标产品制造商为</w:t>
      </w:r>
      <w:r>
        <w:rPr>
          <w:rFonts w:hint="eastAsia" w:ascii="宋体" w:hAnsi="宋体" w:cs="宋体"/>
          <w:sz w:val="24"/>
          <w:szCs w:val="24"/>
          <w:u w:val="single"/>
        </w:rPr>
        <w:t xml:space="preserve">（企业名称）</w:t>
      </w:r>
      <w:r>
        <w:rPr>
          <w:rFonts w:hint="eastAsia" w:ascii="宋体" w:hAnsi="宋体" w:cs="宋体"/>
          <w:sz w:val="24"/>
          <w:szCs w:val="24"/>
        </w:rPr>
        <w:t xml:space="preserve">，属于</w:t>
      </w:r>
      <w:r>
        <w:rPr>
          <w:rFonts w:hint="eastAsia" w:ascii="宋体" w:hAnsi="宋体" w:cs="宋体"/>
          <w:sz w:val="24"/>
          <w:szCs w:val="24"/>
          <w:u w:val="single"/>
        </w:rPr>
        <w:t xml:space="preserve">（□中型企业 □小型企业 □微型企业）；</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480" w:lineRule="exact"/>
        <w:rPr>
          <w:rFonts w:hint="eastAsia" w:ascii="宋体" w:hAnsi="宋体" w:cs="宋体"/>
          <w:sz w:val="24"/>
          <w:szCs w:val="24"/>
        </w:rPr>
      </w:pPr>
      <w:r>
        <w:rPr>
          <w:rFonts w:hint="eastAsia" w:ascii="宋体" w:hAnsi="宋体" w:cs="宋体"/>
          <w:sz w:val="24"/>
          <w:szCs w:val="24"/>
        </w:rPr>
      </w:r>
      <w:r/>
    </w:p>
    <w:p>
      <w:pPr>
        <w:ind w:right="180" w:firstLine="360"/>
        <w:jc w:val="right"/>
        <w:spacing w:line="400" w:lineRule="exact"/>
        <w:rPr>
          <w:rFonts w:hint="eastAsia" w:ascii="宋体" w:hAnsi="宋体" w:cs="宋体"/>
          <w:sz w:val="24"/>
          <w:szCs w:val="24"/>
        </w:rPr>
      </w:pPr>
      <w:r>
        <w:rPr>
          <w:rFonts w:hint="eastAsia" w:ascii="宋体" w:hAnsi="宋体" w:cs="宋体"/>
          <w:sz w:val="24"/>
          <w:szCs w:val="24"/>
        </w:rPr>
        <w:t xml:space="preserve">企业名称（加盖CA电子公章）：</w:t>
      </w:r>
      <w:r/>
    </w:p>
    <w:p>
      <w:pPr>
        <w:ind w:right="180" w:firstLine="360"/>
        <w:jc w:val="center"/>
        <w:spacing w:line="400" w:lineRule="exact"/>
        <w:rPr>
          <w:rFonts w:hint="eastAsia" w:ascii="宋体" w:hAnsi="宋体" w:cs="宋体"/>
          <w:sz w:val="24"/>
          <w:szCs w:val="24"/>
        </w:rPr>
      </w:pPr>
      <w:r>
        <w:rPr>
          <w:rFonts w:hint="eastAsia" w:ascii="宋体" w:hAnsi="宋体" w:cs="宋体"/>
          <w:sz w:val="24"/>
          <w:szCs w:val="24"/>
        </w:rPr>
        <w:t xml:space="preserve">                       日  期：</w:t>
      </w:r>
      <w:r/>
    </w:p>
    <w:p>
      <w:pPr>
        <w:ind w:firstLine="480"/>
        <w:spacing w:line="400" w:lineRule="exact"/>
        <w:rPr>
          <w:rFonts w:hint="eastAsia" w:ascii="宋体" w:hAnsi="宋体" w:cs="宋体"/>
          <w:sz w:val="24"/>
          <w:szCs w:val="24"/>
        </w:rPr>
      </w:pPr>
      <w:r>
        <w:rPr>
          <w:rFonts w:hint="eastAsia" w:ascii="宋体" w:hAnsi="宋体" w:cs="宋体"/>
          <w:sz w:val="24"/>
          <w:szCs w:val="24"/>
        </w:rPr>
      </w:r>
      <w:r/>
    </w:p>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备注:1.从业人员、营业收入、资产总额填报上一年数据，无上一年数据的新成立企业可不填报。</w:t>
      </w:r>
      <w:r/>
    </w:p>
    <w:p>
      <w:pPr>
        <w:pStyle w:val="1327"/>
        <w:jc w:val="center"/>
        <w:rPr>
          <w:rFonts w:hint="eastAsia" w:ascii="宋体" w:hAnsi="宋体" w:cs="宋体"/>
          <w:bCs/>
          <w:szCs w:val="32"/>
        </w:rPr>
      </w:pPr>
      <w:r>
        <w:rPr>
          <w:rFonts w:hint="eastAsia" w:ascii="宋体" w:hAnsi="宋体" w:cs="宋体"/>
          <w:sz w:val="24"/>
        </w:rPr>
        <w:br w:type="page" w:clear="all"/>
      </w:r>
      <w:r>
        <w:rPr>
          <w:rFonts w:hint="eastAsia" w:ascii="宋体" w:hAnsi="宋体" w:cs="宋体"/>
          <w:bCs/>
          <w:szCs w:val="32"/>
        </w:rPr>
        <w:t xml:space="preserve">残疾人福利性单位声明函</w:t>
      </w:r>
      <w:r/>
    </w:p>
    <w:p>
      <w:pPr>
        <w:pStyle w:val="1336"/>
        <w:spacing w:line="588" w:lineRule="exact"/>
        <w:rPr>
          <w:rFonts w:hint="eastAsia" w:ascii="宋体" w:hAnsi="宋体" w:cs="宋体"/>
          <w:b/>
          <w:spacing w:val="6"/>
          <w:sz w:val="30"/>
          <w:szCs w:val="30"/>
        </w:rPr>
      </w:pPr>
      <w:r>
        <w:rPr>
          <w:rFonts w:hint="eastAsia" w:ascii="宋体" w:hAnsi="宋体" w:cs="宋体"/>
          <w:b/>
          <w:spacing w:val="6"/>
          <w:sz w:val="30"/>
          <w:szCs w:val="30"/>
        </w:rPr>
      </w:r>
      <w:r/>
    </w:p>
    <w:p>
      <w:pPr>
        <w:pStyle w:val="1335"/>
        <w:ind w:firstLine="480"/>
        <w:spacing w:line="50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w:t>
      </w:r>
      <w:r>
        <w:rPr>
          <w:rFonts w:hint="eastAsia" w:ascii="宋体" w:hAnsi="宋体" w:cs="宋体"/>
          <w:sz w:val="24"/>
          <w:szCs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 </w:t>
      </w:r>
      <w:r>
        <w:rPr>
          <w:rFonts w:hint="eastAsia" w:ascii="宋体" w:hAnsi="宋体" w:cs="宋体"/>
          <w:sz w:val="24"/>
        </w:rPr>
        <w:t xml:space="preserve">采购活动提供本单位制造的货物（由本单位承担工程/提供服务），或者提供其他残疾人福利性单位制造的货物（不包括使用非残疾人福利性单位注册商标的货物）。</w:t>
      </w:r>
      <w:r/>
    </w:p>
    <w:p>
      <w:pPr>
        <w:pStyle w:val="1335"/>
        <w:ind w:firstLine="480"/>
        <w:spacing w:line="50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337"/>
        <w:ind w:firstLine="3810"/>
        <w:spacing w:line="500" w:lineRule="exact"/>
        <w:rPr>
          <w:rFonts w:hint="eastAsia" w:ascii="宋体" w:hAnsi="宋体" w:cs="宋体"/>
          <w:spacing w:val="6"/>
          <w:sz w:val="24"/>
          <w:szCs w:val="24"/>
        </w:rPr>
      </w:pPr>
      <w:r>
        <w:rPr>
          <w:rFonts w:hint="eastAsia" w:ascii="宋体" w:hAnsi="宋体" w:cs="宋体"/>
          <w:spacing w:val="6"/>
          <w:sz w:val="24"/>
          <w:szCs w:val="24"/>
        </w:rPr>
      </w:r>
      <w:r/>
    </w:p>
    <w:p>
      <w:pPr>
        <w:pStyle w:val="1337"/>
        <w:ind w:firstLine="3629"/>
        <w:jc w:val="left"/>
        <w:spacing w:line="500" w:lineRule="exact"/>
        <w:rPr>
          <w:rFonts w:hint="eastAsia" w:ascii="宋体" w:hAnsi="宋体" w:cs="宋体"/>
          <w:sz w:val="24"/>
        </w:rPr>
      </w:pPr>
      <w:r>
        <w:rPr>
          <w:rFonts w:hint="eastAsia" w:ascii="宋体" w:hAnsi="宋体" w:cs="宋体"/>
          <w:sz w:val="24"/>
        </w:rPr>
      </w:r>
      <w:r/>
    </w:p>
    <w:p>
      <w:pPr>
        <w:pStyle w:val="1337"/>
        <w:ind w:firstLine="480"/>
        <w:jc w:val="left"/>
        <w:spacing w:line="50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szCs w:val="24"/>
        </w:rPr>
        <w:t xml:space="preserve">盖CA电子公章</w:t>
      </w:r>
      <w:r>
        <w:rPr>
          <w:rFonts w:hint="eastAsia" w:ascii="宋体" w:hAnsi="宋体" w:cs="宋体"/>
          <w:sz w:val="24"/>
        </w:rPr>
        <w:t xml:space="preserve">）</w:t>
      </w:r>
      <w:r/>
    </w:p>
    <w:p>
      <w:pPr>
        <w:pStyle w:val="1351"/>
        <w:ind w:firstLine="480"/>
        <w:spacing w:line="500" w:lineRule="exact"/>
        <w:rPr>
          <w:rFonts w:hint="eastAsia" w:ascii="宋体" w:hAnsi="宋体" w:cs="宋体"/>
          <w:sz w:val="24"/>
          <w:szCs w:val="20"/>
        </w:rPr>
      </w:pPr>
      <w:r>
        <w:rPr>
          <w:rFonts w:hint="eastAsia" w:ascii="宋体" w:hAnsi="宋体" w:cs="宋体"/>
          <w:sz w:val="24"/>
          <w:szCs w:val="20"/>
        </w:rPr>
        <w:t xml:space="preserve">日期：  年  月  日</w:t>
      </w:r>
      <w:r/>
    </w:p>
    <w:p>
      <w:pPr>
        <w:pStyle w:val="1336"/>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r>
      <w:r/>
    </w:p>
    <w:p>
      <w:pPr>
        <w:pStyle w:val="1338"/>
        <w:ind w:left="357" w:firstLine="0"/>
        <w:spacing w:line="50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t xml:space="preserve">备注：1.非残疾人福利性单位不需提供此函。</w:t>
      </w:r>
      <w:r/>
    </w:p>
    <w:p>
      <w:pPr>
        <w:ind w:firstLine="480"/>
        <w:jc w:val="left"/>
        <w:spacing w:line="400" w:lineRule="exact"/>
        <w:rPr>
          <w:rFonts w:hint="eastAsia" w:ascii="宋体" w:hAnsi="宋体" w:cs="宋体"/>
          <w:sz w:val="24"/>
          <w:szCs w:val="24"/>
          <w:highlight w:val="yellow"/>
        </w:rPr>
      </w:pPr>
      <w:r>
        <w:rPr>
          <w:rFonts w:hint="eastAsia" w:ascii="宋体" w:hAnsi="宋体" w:cs="宋体"/>
          <w:sz w:val="24"/>
          <w:szCs w:val="24"/>
          <w:highlight w:val="yellow"/>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spacing w:line="48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ind w:firstLine="442"/>
        <w:spacing w:line="480" w:lineRule="exact"/>
        <w:rPr>
          <w:rFonts w:hint="eastAsia" w:ascii="宋体" w:hAnsi="宋体" w:cs="宋体"/>
          <w:sz w:val="24"/>
          <w:szCs w:val="24"/>
        </w:rPr>
      </w:pPr>
      <w:r>
        <w:rPr>
          <w:rFonts w:hint="eastAsia" w:ascii="宋体" w:hAnsi="宋体" w:cs="宋体"/>
          <w:sz w:val="24"/>
          <w:szCs w:val="24"/>
        </w:rPr>
      </w:r>
      <w:r/>
    </w:p>
    <w:p>
      <w:pPr>
        <w:pStyle w:val="1335"/>
        <w:spacing w:line="480" w:lineRule="exact"/>
        <w:rPr>
          <w:rFonts w:hint="eastAsia" w:ascii="宋体" w:hAnsi="宋体" w:cs="宋体"/>
          <w:sz w:val="24"/>
          <w:szCs w:val="24"/>
        </w:rPr>
      </w:pPr>
      <w:r>
        <w:rPr>
          <w:rFonts w:hint="eastAsia" w:ascii="宋体" w:hAnsi="宋体" w:cs="宋体"/>
          <w:sz w:val="24"/>
          <w:szCs w:val="24"/>
        </w:rPr>
      </w:r>
      <w:r/>
    </w:p>
    <w:p>
      <w:pPr>
        <w:pStyle w:val="1335"/>
        <w:spacing w:line="480" w:lineRule="exact"/>
        <w:rPr>
          <w:rFonts w:hint="eastAsia" w:ascii="宋体" w:hAnsi="宋体" w:cs="宋体"/>
          <w:sz w:val="24"/>
          <w:szCs w:val="24"/>
        </w:rPr>
      </w:pPr>
      <w:r>
        <w:rPr>
          <w:rFonts w:hint="eastAsia" w:ascii="宋体" w:hAnsi="宋体" w:cs="宋体"/>
          <w:sz w:val="24"/>
          <w:szCs w:val="24"/>
        </w:rPr>
      </w:r>
      <w:r/>
    </w:p>
    <w:p>
      <w:pPr>
        <w:pStyle w:val="1335"/>
        <w:spacing w:line="48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370"/>
        <w:rPr>
          <w:rFonts w:hint="eastAsia"/>
        </w:rPr>
        <w:outlineLvl w:val="1"/>
      </w:pPr>
      <w:r>
        <w:rPr>
          <w:rFonts w:hint="eastAsia"/>
        </w:rPr>
        <w:t xml:space="preserve">十</w:t>
      </w:r>
      <w:r>
        <w:t xml:space="preserve">、</w:t>
      </w:r>
      <w:r>
        <w:rPr>
          <w:rFonts w:hint="eastAsia"/>
        </w:rPr>
        <w:t xml:space="preserve">谈判</w:t>
      </w:r>
      <w:r>
        <w:t xml:space="preserve">所需其他材料</w:t>
      </w:r>
      <w:bookmarkEnd w:id="116"/>
      <w:r/>
      <w:r/>
    </w:p>
    <w:p>
      <w:pPr>
        <w:pStyle w:val="1359"/>
        <w:ind w:firstLine="560"/>
        <w:spacing w:line="360" w:lineRule="auto"/>
        <w:rPr>
          <w:rFonts w:ascii="仿宋_GB2312" w:hAnsi="Times New Roman" w:eastAsia="仿宋_GB2312"/>
          <w:sz w:val="28"/>
          <w:szCs w:val="28"/>
        </w:rPr>
      </w:pPr>
      <w:r>
        <w:rPr>
          <w:rFonts w:hint="eastAsia" w:ascii="仿宋_GB2312"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rFonts w:hint="eastAsia"/>
          <w:sz w:val="20"/>
          <w:highlight w:val="white"/>
        </w:rPr>
        <w:t xml:space="preserve"> </w:t>
      </w:r>
      <w:r/>
    </w:p>
    <w:p>
      <w:r/>
      <w:r/>
    </w:p>
    <w:p>
      <w:pPr>
        <w:rPr>
          <w:rFonts w:ascii="黑体" w:hAnsi="Arial" w:eastAsia="黑体"/>
          <w:sz w:val="32"/>
        </w:rPr>
      </w:pPr>
      <w:r>
        <w:rPr>
          <w:rFonts w:ascii="黑体" w:hAnsi="Arial" w:eastAsia="黑体"/>
          <w:sz w:val="32"/>
        </w:rPr>
      </w:r>
      <w:r/>
    </w:p>
    <w:p>
      <w:pPr>
        <w:rPr>
          <w:rFonts w:hint="eastAsia" w:ascii="宋体" w:hAnsi="宋体"/>
          <w:sz w:val="24"/>
          <w:szCs w:val="24"/>
        </w:rPr>
      </w:pPr>
      <w:r>
        <w:rPr>
          <w:rFonts w:hint="eastAsia" w:ascii="宋体" w:hAnsi="宋体"/>
          <w:sz w:val="24"/>
          <w:szCs w:val="24"/>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jc w:val="center"/>
        <w:rPr>
          <w:rFonts w:ascii="黑体" w:hAnsi="Arial" w:eastAsia="黑体"/>
          <w:b/>
          <w:sz w:val="36"/>
          <w:szCs w:val="21"/>
        </w:rPr>
      </w:pPr>
      <w:r>
        <w:rPr>
          <w:rFonts w:ascii="黑体" w:hAnsi="Arial" w:eastAsia="黑体"/>
          <w:b/>
          <w:sz w:val="36"/>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pPr>
        <w:rPr>
          <w:rFonts w:ascii="黑体" w:hAnsi="Arial" w:eastAsia="黑体"/>
          <w:sz w:val="32"/>
          <w:szCs w:val="21"/>
        </w:rPr>
      </w:pPr>
      <w:r>
        <w:rPr>
          <w:rFonts w:ascii="黑体" w:hAnsi="Arial" w:eastAsia="黑体"/>
          <w:sz w:val="32"/>
          <w:szCs w:val="21"/>
        </w:rPr>
      </w:r>
      <w:r/>
    </w:p>
    <w:p>
      <w:r/>
      <w:bookmarkStart w:id="117" w:name="_Hlt26955054"/>
      <w:r/>
      <w:bookmarkEnd w:id="117"/>
      <w:r/>
      <w:r/>
    </w:p>
    <w:p>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rPr>
        <w:rStyle w:val="99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7"/>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5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991"/>
      </w:rPr>
      <w:framePr w:wrap="around" w:vAnchor="text" w:hAnchor="margin" w:xAlign="center" w:y="1"/>
    </w:pPr>
    <w:r>
      <w:fldChar w:fldCharType="begin"/>
    </w:r>
    <w:r>
      <w:rPr>
        <w:rStyle w:val="991"/>
        <w:highlight w:val="white"/>
      </w:rPr>
      <w:instrText xml:space="preserve">PAGE  </w:instrText>
    </w:r>
    <w:r>
      <w:fldChar w:fldCharType="separate"/>
    </w:r>
    <w:r>
      <w:rPr>
        <w:rStyle w:val="991"/>
        <w:highlight w:val="white"/>
      </w:rPr>
      <w:t xml:space="preserve">1</w:t>
    </w:r>
    <w:r>
      <w:fldChar w:fldCharType="end"/>
    </w:r>
    <w:r/>
  </w:p>
  <w:p>
    <w:pPr>
      <w:pStyle w:val="105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7"/>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1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link w:val="848"/>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64"/>
    <w:uiPriority w:val="9"/>
    <w:unhideWhenUsed/>
    <w:qFormat/>
    <w:pPr>
      <w:keepLines/>
      <w:keepNext/>
      <w:spacing w:before="360" w:after="200"/>
      <w:outlineLvl w:val="1"/>
    </w:pPr>
    <w:rPr>
      <w:rFonts w:ascii="Arial" w:hAnsi="Arial" w:eastAsia="Arial" w:cs="Arial"/>
      <w:sz w:val="34"/>
    </w:rPr>
  </w:style>
  <w:style w:type="paragraph" w:styleId="755">
    <w:name w:val="Heading 3"/>
    <w:basedOn w:val="765"/>
    <w:next w:val="766"/>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49"/>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850"/>
    <w:uiPriority w:val="9"/>
    <w:unhideWhenUsed/>
    <w:qFormat/>
    <w:pPr>
      <w:keepLines/>
      <w:keepNext/>
      <w:spacing w:before="320" w:after="200"/>
      <w:outlineLvl w:val="5"/>
    </w:pPr>
    <w:rPr>
      <w:rFonts w:ascii="Arial" w:hAnsi="Arial" w:eastAsia="Arial" w:cs="Arial"/>
      <w:b/>
      <w:bCs/>
      <w:sz w:val="22"/>
    </w:rPr>
  </w:style>
  <w:style w:type="paragraph" w:styleId="759">
    <w:name w:val="Heading 7"/>
    <w:basedOn w:val="752"/>
    <w:next w:val="752"/>
    <w:link w:val="851"/>
    <w:uiPriority w:val="9"/>
    <w:unhideWhenUsed/>
    <w:qFormat/>
    <w:pPr>
      <w:keepLines/>
      <w:keepNext/>
      <w:spacing w:before="320" w:after="200"/>
      <w:outlineLvl w:val="6"/>
    </w:pPr>
    <w:rPr>
      <w:rFonts w:ascii="Arial" w:hAnsi="Arial" w:eastAsia="Arial" w:cs="Arial"/>
      <w:b/>
      <w:bCs/>
      <w:i/>
      <w:iCs/>
      <w:sz w:val="22"/>
    </w:rPr>
  </w:style>
  <w:style w:type="paragraph" w:styleId="760">
    <w:name w:val="Heading 8"/>
    <w:basedOn w:val="752"/>
    <w:next w:val="752"/>
    <w:link w:val="852"/>
    <w:uiPriority w:val="9"/>
    <w:unhideWhenUsed/>
    <w:qFormat/>
    <w:pPr>
      <w:keepLines/>
      <w:keepNext/>
      <w:spacing w:before="320" w:after="200"/>
      <w:outlineLvl w:val="7"/>
    </w:pPr>
    <w:rPr>
      <w:rFonts w:ascii="Arial" w:hAnsi="Arial" w:eastAsia="Arial" w:cs="Arial"/>
      <w:i/>
      <w:iCs/>
      <w:sz w:val="22"/>
    </w:rPr>
  </w:style>
  <w:style w:type="paragraph" w:styleId="761">
    <w:name w:val="Heading 9"/>
    <w:basedOn w:val="752"/>
    <w:next w:val="752"/>
    <w:link w:val="853"/>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Normal Indent"/>
    <w:basedOn w:val="752"/>
    <w:uiPriority w:val="0"/>
    <w:qFormat/>
    <w:pPr>
      <w:ind w:firstLine="420"/>
    </w:pPr>
    <w:rPr>
      <w:szCs w:val="21"/>
    </w:rPr>
  </w:style>
  <w:style w:type="paragraph" w:styleId="76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7">
    <w:name w:val="toc 7"/>
    <w:basedOn w:val="752"/>
    <w:next w:val="752"/>
    <w:uiPriority w:val="0"/>
    <w:qFormat/>
    <w:pPr>
      <w:ind w:left="1260"/>
      <w:jc w:val="left"/>
    </w:pPr>
    <w:rPr>
      <w:rFonts w:cs="Calibri"/>
      <w:sz w:val="18"/>
      <w:szCs w:val="18"/>
    </w:rPr>
  </w:style>
  <w:style w:type="paragraph" w:styleId="768">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annotation text"/>
    <w:basedOn w:val="752"/>
    <w:uiPriority w:val="0"/>
    <w:semiHidden/>
    <w:qFormat/>
    <w:pPr>
      <w:jc w:val="left"/>
    </w:pPr>
    <w:rPr>
      <w:rFonts w:ascii="Times New Roman" w:hAnsi="Times New Roman"/>
      <w:szCs w:val="21"/>
    </w:rPr>
  </w:style>
  <w:style w:type="paragraph" w:styleId="770">
    <w:name w:val="Body Text"/>
    <w:basedOn w:val="752"/>
    <w:uiPriority w:val="99"/>
    <w:unhideWhenUsed/>
    <w:qFormat/>
    <w:rPr>
      <w:rFonts w:ascii="Times New Roman" w:hAnsi="Times New Roman" w:eastAsia="仿宋_GB2312"/>
    </w:rPr>
  </w:style>
  <w:style w:type="paragraph" w:styleId="771">
    <w:name w:val="Body Text Indent"/>
    <w:basedOn w:val="752"/>
    <w:uiPriority w:val="0"/>
    <w:qFormat/>
    <w:pPr>
      <w:ind w:firstLine="225"/>
    </w:pPr>
    <w:rPr>
      <w:rFonts w:ascii="仿宋_GB2312" w:eastAsia="仿宋_GB2312"/>
      <w:sz w:val="32"/>
    </w:rPr>
  </w:style>
  <w:style w:type="paragraph" w:styleId="772">
    <w:name w:val="toc 5"/>
    <w:basedOn w:val="752"/>
    <w:next w:val="752"/>
    <w:uiPriority w:val="0"/>
    <w:qFormat/>
    <w:pPr>
      <w:ind w:left="840"/>
      <w:jc w:val="left"/>
    </w:pPr>
    <w:rPr>
      <w:rFonts w:cs="Calibri"/>
      <w:sz w:val="18"/>
      <w:szCs w:val="18"/>
    </w:rPr>
  </w:style>
  <w:style w:type="paragraph" w:styleId="773">
    <w:name w:val="toc 3"/>
    <w:basedOn w:val="752"/>
    <w:next w:val="752"/>
    <w:uiPriority w:val="39"/>
    <w:qFormat/>
    <w:pPr>
      <w:ind w:left="420"/>
      <w:jc w:val="left"/>
    </w:pPr>
    <w:rPr>
      <w:rFonts w:cs="Calibri"/>
      <w:i/>
      <w:iCs/>
      <w:sz w:val="20"/>
      <w:szCs w:val="20"/>
    </w:rPr>
  </w:style>
  <w:style w:type="paragraph" w:styleId="774">
    <w:name w:val="Plain Text"/>
    <w:basedOn w:val="752"/>
    <w:uiPriority w:val="0"/>
    <w:qFormat/>
    <w:rPr>
      <w:rFonts w:ascii="宋体" w:hAnsi="Courier New" w:cs="Courier New"/>
      <w:szCs w:val="21"/>
    </w:rPr>
  </w:style>
  <w:style w:type="paragraph" w:styleId="775">
    <w:name w:val="toc 8"/>
    <w:basedOn w:val="752"/>
    <w:next w:val="752"/>
    <w:uiPriority w:val="0"/>
    <w:qFormat/>
    <w:pPr>
      <w:ind w:left="1470"/>
      <w:jc w:val="left"/>
    </w:pPr>
    <w:rPr>
      <w:rFonts w:cs="Calibri"/>
      <w:sz w:val="18"/>
      <w:szCs w:val="18"/>
    </w:rPr>
  </w:style>
  <w:style w:type="paragraph" w:styleId="776">
    <w:name w:val="endnote text"/>
    <w:basedOn w:val="752"/>
    <w:link w:val="969"/>
    <w:uiPriority w:val="99"/>
    <w:semiHidden/>
    <w:unhideWhenUsed/>
    <w:qFormat/>
    <w:rPr>
      <w:sz w:val="20"/>
    </w:rPr>
  </w:style>
  <w:style w:type="paragraph" w:styleId="777">
    <w:name w:val="Footer"/>
    <w:basedOn w:val="752"/>
    <w:link w:val="861"/>
    <w:uiPriority w:val="99"/>
    <w:unhideWhenUsed/>
    <w:qFormat/>
    <w:pPr>
      <w:tabs>
        <w:tab w:val="center" w:pos="7143" w:leader="none"/>
        <w:tab w:val="right" w:pos="14287" w:leader="none"/>
      </w:tabs>
    </w:pPr>
  </w:style>
  <w:style w:type="paragraph" w:styleId="778">
    <w:name w:val="Header"/>
    <w:basedOn w:val="752"/>
    <w:uiPriority w:val="99"/>
    <w:unhideWhenUsed/>
    <w:qFormat/>
    <w:pPr>
      <w:tabs>
        <w:tab w:val="center" w:pos="7143" w:leader="none"/>
        <w:tab w:val="right" w:pos="14287" w:leader="none"/>
      </w:tabs>
    </w:pPr>
  </w:style>
  <w:style w:type="paragraph" w:styleId="779">
    <w:name w:val="toc 1"/>
    <w:basedOn w:val="752"/>
    <w:next w:val="752"/>
    <w:uiPriority w:val="39"/>
    <w:qFormat/>
    <w:pPr>
      <w:jc w:val="left"/>
      <w:spacing w:before="120" w:after="120"/>
    </w:pPr>
    <w:rPr>
      <w:rFonts w:cs="Calibri"/>
      <w:b/>
      <w:bCs/>
      <w:caps/>
      <w:sz w:val="20"/>
      <w:szCs w:val="20"/>
    </w:rPr>
  </w:style>
  <w:style w:type="paragraph" w:styleId="780">
    <w:name w:val="toc 4"/>
    <w:basedOn w:val="752"/>
    <w:next w:val="752"/>
    <w:uiPriority w:val="0"/>
    <w:qFormat/>
    <w:pPr>
      <w:ind w:left="630"/>
      <w:jc w:val="left"/>
    </w:pPr>
    <w:rPr>
      <w:rFonts w:cs="Calibri"/>
      <w:sz w:val="18"/>
      <w:szCs w:val="18"/>
    </w:rPr>
  </w:style>
  <w:style w:type="paragraph" w:styleId="781">
    <w:name w:val="Subtitle"/>
    <w:basedOn w:val="752"/>
    <w:next w:val="752"/>
    <w:link w:val="856"/>
    <w:uiPriority w:val="11"/>
    <w:qFormat/>
    <w:pPr>
      <w:spacing w:before="200" w:after="200"/>
    </w:pPr>
    <w:rPr>
      <w:sz w:val="24"/>
      <w:szCs w:val="24"/>
    </w:rPr>
  </w:style>
  <w:style w:type="paragraph" w:styleId="782">
    <w:name w:val="footnote text"/>
    <w:basedOn w:val="752"/>
    <w:link w:val="968"/>
    <w:uiPriority w:val="99"/>
    <w:semiHidden/>
    <w:unhideWhenUsed/>
    <w:qFormat/>
    <w:pPr>
      <w:spacing w:after="40"/>
    </w:pPr>
    <w:rPr>
      <w:sz w:val="18"/>
    </w:rPr>
  </w:style>
  <w:style w:type="paragraph" w:styleId="783">
    <w:name w:val="toc 6"/>
    <w:basedOn w:val="752"/>
    <w:next w:val="752"/>
    <w:uiPriority w:val="0"/>
    <w:qFormat/>
    <w:pPr>
      <w:ind w:left="1050"/>
      <w:jc w:val="left"/>
    </w:pPr>
    <w:rPr>
      <w:rFonts w:cs="Calibri"/>
      <w:sz w:val="18"/>
      <w:szCs w:val="18"/>
    </w:rPr>
  </w:style>
  <w:style w:type="paragraph" w:styleId="784">
    <w:name w:val="table of figures"/>
    <w:basedOn w:val="752"/>
    <w:next w:val="752"/>
    <w:uiPriority w:val="99"/>
    <w:unhideWhenUsed/>
    <w:qFormat/>
  </w:style>
  <w:style w:type="paragraph" w:styleId="785">
    <w:name w:val="toc 2"/>
    <w:basedOn w:val="752"/>
    <w:next w:val="752"/>
    <w:uiPriority w:val="39"/>
    <w:qFormat/>
    <w:pPr>
      <w:ind w:left="210"/>
      <w:jc w:val="left"/>
    </w:pPr>
    <w:rPr>
      <w:rFonts w:cs="Calibri"/>
      <w:smallCaps/>
      <w:sz w:val="20"/>
      <w:szCs w:val="20"/>
    </w:rPr>
  </w:style>
  <w:style w:type="paragraph" w:styleId="786">
    <w:name w:val="toc 9"/>
    <w:basedOn w:val="752"/>
    <w:next w:val="752"/>
    <w:uiPriority w:val="0"/>
    <w:qFormat/>
    <w:pPr>
      <w:ind w:left="1680"/>
      <w:jc w:val="left"/>
    </w:pPr>
    <w:rPr>
      <w:rFonts w:cs="Calibri"/>
      <w:sz w:val="18"/>
      <w:szCs w:val="18"/>
    </w:rPr>
  </w:style>
  <w:style w:type="paragraph" w:styleId="787">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788">
    <w:name w:val="Title"/>
    <w:basedOn w:val="752"/>
    <w:next w:val="752"/>
    <w:link w:val="855"/>
    <w:uiPriority w:val="10"/>
    <w:qFormat/>
    <w:pPr>
      <w:contextualSpacing/>
      <w:spacing w:before="300" w:after="200"/>
    </w:pPr>
    <w:rPr>
      <w:sz w:val="48"/>
      <w:szCs w:val="48"/>
    </w:rPr>
  </w:style>
  <w:style w:type="paragraph" w:styleId="789">
    <w:name w:val="Body Text First Indent"/>
    <w:basedOn w:val="770"/>
    <w:uiPriority w:val="0"/>
    <w:qFormat/>
    <w:pPr>
      <w:ind w:firstLine="100"/>
      <w:spacing w:after="120"/>
    </w:pPr>
    <w:rPr>
      <w:rFonts w:eastAsia="宋体"/>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page number"/>
    <w:uiPriority w:val="0"/>
    <w:qFormat/>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table" w:styleId="795"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Heading 1 Char"/>
    <w:basedOn w:val="762"/>
    <w:uiPriority w:val="9"/>
    <w:qFormat/>
    <w:rPr>
      <w:rFonts w:ascii="Arial" w:hAnsi="Arial" w:eastAsia="Arial" w:cs="Arial"/>
      <w:sz w:val="40"/>
      <w:szCs w:val="40"/>
    </w:rPr>
  </w:style>
  <w:style w:type="character" w:styleId="816" w:customStyle="1">
    <w:name w:val="Heading 5 Char"/>
    <w:basedOn w:val="762"/>
    <w:uiPriority w:val="9"/>
    <w:qFormat/>
    <w:rPr>
      <w:rFonts w:ascii="Arial" w:hAnsi="Arial" w:eastAsia="Arial" w:cs="Arial"/>
      <w:b/>
      <w:bCs/>
      <w:sz w:val="24"/>
      <w:szCs w:val="24"/>
    </w:rPr>
  </w:style>
  <w:style w:type="character" w:styleId="817" w:customStyle="1">
    <w:name w:val="Heading 6 Char"/>
    <w:basedOn w:val="762"/>
    <w:uiPriority w:val="9"/>
    <w:qFormat/>
    <w:rPr>
      <w:rFonts w:ascii="Arial" w:hAnsi="Arial" w:eastAsia="Arial" w:cs="Arial"/>
      <w:b/>
      <w:bCs/>
      <w:sz w:val="22"/>
      <w:szCs w:val="22"/>
    </w:rPr>
  </w:style>
  <w:style w:type="character" w:styleId="818" w:customStyle="1">
    <w:name w:val="Heading 7 Char"/>
    <w:basedOn w:val="762"/>
    <w:uiPriority w:val="9"/>
    <w:qFormat/>
    <w:rPr>
      <w:rFonts w:ascii="Arial" w:hAnsi="Arial" w:eastAsia="Arial" w:cs="Arial"/>
      <w:b/>
      <w:bCs/>
      <w:i/>
      <w:iCs/>
      <w:sz w:val="22"/>
      <w:szCs w:val="22"/>
    </w:rPr>
  </w:style>
  <w:style w:type="character" w:styleId="819" w:customStyle="1">
    <w:name w:val="Heading 8 Char"/>
    <w:basedOn w:val="762"/>
    <w:uiPriority w:val="9"/>
    <w:qFormat/>
    <w:rPr>
      <w:rFonts w:ascii="Arial" w:hAnsi="Arial" w:eastAsia="Arial" w:cs="Arial"/>
      <w:i/>
      <w:iCs/>
      <w:sz w:val="22"/>
      <w:szCs w:val="22"/>
    </w:rPr>
  </w:style>
  <w:style w:type="character" w:styleId="820" w:customStyle="1">
    <w:name w:val="Heading 9 Char"/>
    <w:basedOn w:val="762"/>
    <w:uiPriority w:val="9"/>
    <w:qFormat/>
    <w:rPr>
      <w:rFonts w:ascii="Arial" w:hAnsi="Arial" w:eastAsia="Arial" w:cs="Arial"/>
      <w:i/>
      <w:iCs/>
      <w:sz w:val="21"/>
      <w:szCs w:val="21"/>
    </w:rPr>
  </w:style>
  <w:style w:type="character" w:styleId="821" w:customStyle="1">
    <w:name w:val="Title Char"/>
    <w:basedOn w:val="762"/>
    <w:uiPriority w:val="10"/>
    <w:qFormat/>
    <w:rPr>
      <w:sz w:val="48"/>
      <w:szCs w:val="48"/>
    </w:rPr>
  </w:style>
  <w:style w:type="character" w:styleId="822" w:customStyle="1">
    <w:name w:val="Subtitle Char"/>
    <w:basedOn w:val="762"/>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Caption Char"/>
    <w:uiPriority w:val="99"/>
    <w:qFormat/>
  </w:style>
  <w:style w:type="table" w:styleId="826"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6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清单表 6 彩色1"/>
    <w:basedOn w:val="76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清单表 7 彩色1"/>
    <w:basedOn w:val="76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
    <w:uiPriority w:val="39"/>
    <w:unhideWhenUsed/>
    <w:qFormat/>
    <w:rPr>
      <w:rFonts w:hint="default" w:ascii="Times New Roman" w:hAnsi="Times New Roman" w:eastAsia="宋体" w:cs="Times New Roman"/>
      <w:lang w:val="en-US" w:eastAsia="zh-CN" w:bidi="ar-SA"/>
    </w:rPr>
  </w:style>
  <w:style w:type="character" w:styleId="848" w:customStyle="1">
    <w:name w:val="标题 1 字符1"/>
    <w:link w:val="753"/>
    <w:uiPriority w:val="9"/>
    <w:qFormat/>
    <w:rPr>
      <w:rFonts w:ascii="Arial" w:hAnsi="Arial" w:eastAsia="Arial" w:cs="Arial"/>
      <w:sz w:val="40"/>
      <w:szCs w:val="40"/>
    </w:rPr>
  </w:style>
  <w:style w:type="character" w:styleId="849" w:customStyle="1">
    <w:name w:val="标题 5 字符"/>
    <w:link w:val="757"/>
    <w:uiPriority w:val="9"/>
    <w:qFormat/>
    <w:rPr>
      <w:rFonts w:ascii="Arial" w:hAnsi="Arial" w:eastAsia="Arial" w:cs="Arial"/>
      <w:b/>
      <w:bCs/>
      <w:sz w:val="24"/>
      <w:szCs w:val="24"/>
    </w:rPr>
  </w:style>
  <w:style w:type="character" w:styleId="850" w:customStyle="1">
    <w:name w:val="标题 6 字符"/>
    <w:link w:val="758"/>
    <w:uiPriority w:val="9"/>
    <w:qFormat/>
    <w:rPr>
      <w:rFonts w:ascii="Arial" w:hAnsi="Arial" w:eastAsia="Arial" w:cs="Arial"/>
      <w:b/>
      <w:bCs/>
      <w:sz w:val="22"/>
      <w:szCs w:val="22"/>
    </w:rPr>
  </w:style>
  <w:style w:type="character" w:styleId="851" w:customStyle="1">
    <w:name w:val="标题 7 字符"/>
    <w:link w:val="759"/>
    <w:uiPriority w:val="9"/>
    <w:qFormat/>
    <w:rPr>
      <w:rFonts w:ascii="Arial" w:hAnsi="Arial" w:eastAsia="Arial" w:cs="Arial"/>
      <w:b/>
      <w:bCs/>
      <w:i/>
      <w:iCs/>
      <w:sz w:val="22"/>
      <w:szCs w:val="22"/>
    </w:rPr>
  </w:style>
  <w:style w:type="character" w:styleId="852" w:customStyle="1">
    <w:name w:val="标题 8 字符"/>
    <w:link w:val="760"/>
    <w:uiPriority w:val="9"/>
    <w:qFormat/>
    <w:rPr>
      <w:rFonts w:ascii="Arial" w:hAnsi="Arial" w:eastAsia="Arial" w:cs="Arial"/>
      <w:i/>
      <w:iCs/>
      <w:sz w:val="22"/>
      <w:szCs w:val="22"/>
    </w:rPr>
  </w:style>
  <w:style w:type="character" w:styleId="853" w:customStyle="1">
    <w:name w:val="标题 9 字符"/>
    <w:link w:val="761"/>
    <w:uiPriority w:val="9"/>
    <w:qFormat/>
    <w:rPr>
      <w:rFonts w:ascii="Arial" w:hAnsi="Arial" w:eastAsia="Arial" w:cs="Arial"/>
      <w:i/>
      <w:iCs/>
      <w:sz w:val="21"/>
      <w:szCs w:val="21"/>
    </w:rPr>
  </w:style>
  <w:style w:type="paragraph" w:styleId="854">
    <w:name w:val="No Spacing"/>
    <w:uiPriority w:val="1"/>
    <w:qFormat/>
    <w:rPr>
      <w:rFonts w:hint="default" w:ascii="Times New Roman" w:hAnsi="Times New Roman" w:eastAsia="宋体" w:cs="Times New Roman"/>
      <w:lang w:val="en-US" w:eastAsia="zh-CN" w:bidi="ar-SA"/>
    </w:rPr>
  </w:style>
  <w:style w:type="character" w:styleId="855" w:customStyle="1">
    <w:name w:val="标题 字符"/>
    <w:link w:val="788"/>
    <w:uiPriority w:val="10"/>
    <w:qFormat/>
    <w:rPr>
      <w:sz w:val="48"/>
      <w:szCs w:val="48"/>
    </w:rPr>
  </w:style>
  <w:style w:type="character" w:styleId="856" w:customStyle="1">
    <w:name w:val="副标题 字符"/>
    <w:link w:val="781"/>
    <w:uiPriority w:val="11"/>
    <w:qFormat/>
    <w:rPr>
      <w:sz w:val="24"/>
      <w:szCs w:val="24"/>
    </w:rPr>
  </w:style>
  <w:style w:type="paragraph" w:styleId="857">
    <w:name w:val="Quote"/>
    <w:basedOn w:val="752"/>
    <w:next w:val="752"/>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52"/>
    <w:next w:val="752"/>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页脚 字符"/>
    <w:link w:val="777"/>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82"/>
    <w:uiPriority w:val="99"/>
    <w:qFormat/>
    <w:rPr>
      <w:sz w:val="18"/>
    </w:rPr>
  </w:style>
  <w:style w:type="character" w:styleId="969" w:customStyle="1">
    <w:name w:val="尾注文本 字符"/>
    <w:link w:val="776"/>
    <w:uiPriority w:val="99"/>
    <w:qFormat/>
    <w:rPr>
      <w:sz w:val="20"/>
    </w:rPr>
  </w:style>
  <w:style w:type="paragraph" w:styleId="970" w:customStyle="1">
    <w:name w:val="TOC 标题11"/>
    <w:uiPriority w:val="39"/>
    <w:unhideWhenUsed/>
    <w:qFormat/>
    <w:rPr>
      <w:rFonts w:hint="default" w:ascii="Times New Roman" w:hAnsi="Times New Roman" w:eastAsia="宋体" w:cs="Times New Roman"/>
      <w:lang w:val="en-US" w:eastAsia="zh-CN" w:bidi="ar-SA"/>
    </w:rPr>
  </w:style>
  <w:style w:type="paragraph" w:styleId="971" w:customStyle="1">
    <w:name w:val="标题 11"/>
    <w:basedOn w:val="752"/>
    <w:next w:val="752"/>
    <w:link w:val="1259"/>
    <w:uiPriority w:val="0"/>
    <w:qFormat/>
    <w:pPr>
      <w:keepLines/>
      <w:keepNext/>
      <w:spacing w:before="340" w:after="330" w:line="576" w:lineRule="auto"/>
      <w:outlineLvl w:val="0"/>
    </w:pPr>
    <w:rPr>
      <w:rFonts w:ascii="Times New Roman" w:hAnsi="Times New Roman"/>
      <w:b/>
      <w:sz w:val="44"/>
      <w:szCs w:val="20"/>
      <w:lang w:eastAsia="en-US"/>
    </w:rPr>
  </w:style>
  <w:style w:type="paragraph" w:styleId="972" w:customStyle="1">
    <w:name w:val="标题 21"/>
    <w:basedOn w:val="752"/>
    <w:next w:val="752"/>
    <w:link w:val="1260"/>
    <w:uiPriority w:val="0"/>
    <w:qFormat/>
    <w:pPr>
      <w:keepLines/>
      <w:keepNext/>
      <w:spacing w:before="260" w:after="260" w:line="413" w:lineRule="auto"/>
      <w:outlineLvl w:val="1"/>
    </w:pPr>
    <w:rPr>
      <w:rFonts w:ascii="Arial" w:hAnsi="Arial" w:eastAsia="黑体"/>
      <w:b/>
      <w:sz w:val="32"/>
      <w:szCs w:val="20"/>
      <w:lang w:eastAsia="en-US"/>
    </w:rPr>
  </w:style>
  <w:style w:type="paragraph" w:styleId="973" w:customStyle="1">
    <w:name w:val="标题 31"/>
    <w:basedOn w:val="974"/>
    <w:next w:val="980"/>
    <w:link w:val="1194"/>
    <w:uiPriority w:val="0"/>
    <w:qFormat/>
    <w:pPr>
      <w:keepLines/>
      <w:keepNext/>
      <w:spacing w:before="260" w:after="260" w:line="413" w:lineRule="auto"/>
      <w:outlineLvl w:val="2"/>
    </w:pPr>
    <w:rPr>
      <w:b/>
      <w:sz w:val="32"/>
      <w:szCs w:val="20"/>
      <w:lang w:eastAsia="en-US"/>
    </w:rPr>
  </w:style>
  <w:style w:type="paragraph" w:styleId="974" w:customStyle="1">
    <w:name w:val="正文3"/>
    <w:next w:val="97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75" w:customStyle="1">
    <w:name w:val="正文首行缩进3"/>
    <w:basedOn w:val="976"/>
    <w:uiPriority w:val="99"/>
    <w:unhideWhenUsed/>
    <w:qFormat/>
    <w:pPr>
      <w:spacing w:after="120"/>
    </w:pPr>
    <w:rPr>
      <w:sz w:val="20"/>
    </w:rPr>
  </w:style>
  <w:style w:type="paragraph" w:styleId="976" w:customStyle="1">
    <w:name w:val="正文1"/>
    <w:basedOn w:val="752"/>
    <w:next w:val="977"/>
    <w:uiPriority w:val="0"/>
    <w:qFormat/>
    <w:pPr>
      <w:ind w:left="357" w:firstLine="420"/>
      <w:jc w:val="left"/>
      <w:spacing w:line="360" w:lineRule="auto"/>
      <w:widowControl/>
    </w:pPr>
    <w:rPr>
      <w:rFonts w:cs="Arial"/>
      <w:szCs w:val="20"/>
    </w:rPr>
  </w:style>
  <w:style w:type="paragraph" w:styleId="977" w:customStyle="1">
    <w:name w:val="Body Text First Indent1"/>
    <w:basedOn w:val="978"/>
    <w:uiPriority w:val="99"/>
    <w:unhideWhenUsed/>
    <w:qFormat/>
    <w:pPr>
      <w:ind w:firstLine="100"/>
    </w:pPr>
  </w:style>
  <w:style w:type="paragraph" w:styleId="978" w:customStyle="1">
    <w:name w:val="Body Text1"/>
    <w:basedOn w:val="979"/>
    <w:uiPriority w:val="99"/>
    <w:unhideWhenUsed/>
    <w:qFormat/>
    <w:pPr>
      <w:spacing w:after="120"/>
    </w:pPr>
  </w:style>
  <w:style w:type="paragraph" w:styleId="979" w:customStyle="1">
    <w:name w:val="正文2"/>
    <w:next w:val="977"/>
    <w:uiPriority w:val="0"/>
    <w:qFormat/>
    <w:pPr>
      <w:jc w:val="both"/>
      <w:widowControl w:val="off"/>
    </w:pPr>
    <w:rPr>
      <w:rFonts w:hint="default" w:ascii="Times New Roman" w:hAnsi="Times New Roman" w:eastAsia="宋体" w:cs="Times New Roman"/>
      <w:szCs w:val="21"/>
      <w:lang w:val="en-US" w:eastAsia="zh-CN" w:bidi="ar-SA"/>
    </w:rPr>
  </w:style>
  <w:style w:type="paragraph" w:styleId="980" w:customStyle="1">
    <w:name w:val="正文缩进1"/>
    <w:basedOn w:val="752"/>
    <w:next w:val="752"/>
    <w:uiPriority w:val="0"/>
    <w:qFormat/>
    <w:pPr>
      <w:ind w:firstLine="420"/>
    </w:pPr>
    <w:rPr>
      <w:rFonts w:ascii="宋体"/>
      <w:color w:val="000000"/>
      <w:sz w:val="24"/>
      <w:szCs w:val="20"/>
    </w:rPr>
  </w:style>
  <w:style w:type="paragraph" w:styleId="981" w:customStyle="1">
    <w:name w:val="标题 41"/>
    <w:basedOn w:val="752"/>
    <w:next w:val="752"/>
    <w:link w:val="125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82" w:customStyle="1">
    <w:name w:val="标题 51"/>
    <w:basedOn w:val="752"/>
    <w:next w:val="752"/>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83" w:customStyle="1">
    <w:name w:val="标题 61"/>
    <w:basedOn w:val="752"/>
    <w:next w:val="75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84" w:customStyle="1">
    <w:name w:val="标题 71"/>
    <w:basedOn w:val="752"/>
    <w:next w:val="752"/>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85" w:customStyle="1">
    <w:name w:val="标题 81"/>
    <w:basedOn w:val="752"/>
    <w:next w:val="75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86" w:customStyle="1">
    <w:name w:val="标题 91"/>
    <w:basedOn w:val="752"/>
    <w:next w:val="752"/>
    <w:uiPriority w:val="0"/>
    <w:qFormat/>
    <w:pPr>
      <w:jc w:val="center"/>
      <w:keepNext/>
      <w:spacing w:line="600" w:lineRule="exact"/>
      <w:outlineLvl w:val="8"/>
    </w:pPr>
    <w:rPr>
      <w:rFonts w:ascii="仿宋_GB2312" w:eastAsia="仿宋_GB2312"/>
      <w:sz w:val="32"/>
    </w:rPr>
  </w:style>
  <w:style w:type="character" w:styleId="987" w:customStyle="1">
    <w:name w:val="默认段落字体1"/>
    <w:uiPriority w:val="1"/>
    <w:unhideWhenUsed/>
    <w:qFormat/>
  </w:style>
  <w:style w:type="table" w:styleId="988" w:customStyle="1">
    <w:name w:val="普通表格1"/>
    <w:uiPriority w:val="0"/>
    <w:semiHidden/>
    <w:qFormat/>
    <w:tblPr>
      <w:tblCellMar>
        <w:left w:w="0" w:type="dxa"/>
        <w:top w:w="0" w:type="dxa"/>
        <w:right w:w="0" w:type="dxa"/>
        <w:bottom w:w="0" w:type="dxa"/>
      </w:tblCellMar>
    </w:tblPr>
  </w:style>
  <w:style w:type="character" w:styleId="989" w:customStyle="1">
    <w:name w:val="脚注引用1"/>
    <w:uiPriority w:val="0"/>
    <w:qFormat/>
    <w:rPr>
      <w:vertAlign w:val="superscript"/>
    </w:rPr>
  </w:style>
  <w:style w:type="character" w:styleId="990" w:customStyle="1">
    <w:name w:val="超链接1"/>
    <w:uiPriority w:val="99"/>
    <w:qFormat/>
    <w:rPr>
      <w:color w:val="0000ff"/>
      <w:u w:val="single"/>
    </w:rPr>
  </w:style>
  <w:style w:type="character" w:styleId="991" w:customStyle="1">
    <w:name w:val="页码1"/>
    <w:basedOn w:val="987"/>
    <w:uiPriority w:val="0"/>
    <w:qFormat/>
  </w:style>
  <w:style w:type="character" w:styleId="992" w:customStyle="1">
    <w:name w:val="尾注引用1"/>
    <w:uiPriority w:val="0"/>
    <w:qFormat/>
    <w:rPr>
      <w:vertAlign w:val="superscript"/>
    </w:rPr>
  </w:style>
  <w:style w:type="character" w:styleId="993" w:customStyle="1">
    <w:name w:val="批注引用1"/>
    <w:uiPriority w:val="99"/>
    <w:qFormat/>
    <w:rPr>
      <w:sz w:val="21"/>
    </w:rPr>
  </w:style>
  <w:style w:type="character" w:styleId="994" w:customStyle="1">
    <w:name w:val="访问过的超链接1"/>
    <w:uiPriority w:val="0"/>
    <w:qFormat/>
    <w:rPr>
      <w:color w:val="800080"/>
      <w:u w:val="single"/>
    </w:rPr>
  </w:style>
  <w:style w:type="character" w:styleId="995" w:customStyle="1">
    <w:name w:val="要点1"/>
    <w:uiPriority w:val="0"/>
    <w:qFormat/>
    <w:rPr>
      <w:b/>
    </w:rPr>
  </w:style>
  <w:style w:type="character" w:styleId="996" w:customStyle="1">
    <w:name w:val="强调1"/>
    <w:uiPriority w:val="0"/>
    <w:qFormat/>
    <w:rPr>
      <w:color w:val="cc0033"/>
    </w:rPr>
  </w:style>
  <w:style w:type="paragraph" w:styleId="997" w:customStyle="1">
    <w:name w:val="正文（标记）"/>
    <w:basedOn w:val="752"/>
    <w:link w:val="1252"/>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98" w:customStyle="1">
    <w:name w:val="Char Char2"/>
    <w:uiPriority w:val="0"/>
    <w:qFormat/>
    <w:rPr>
      <w:sz w:val="18"/>
      <w:szCs w:val="18"/>
    </w:rPr>
  </w:style>
  <w:style w:type="paragraph" w:styleId="999" w:customStyle="1">
    <w:name w:val="页眉1"/>
    <w:basedOn w:val="752"/>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maywed421"/>
    <w:uiPriority w:val="0"/>
    <w:qFormat/>
    <w:rPr>
      <w:color w:val="366fb6"/>
      <w:u w:val="none"/>
    </w:rPr>
  </w:style>
  <w:style w:type="paragraph" w:styleId="1001" w:customStyle="1">
    <w:name w:val="正文文本1"/>
    <w:basedOn w:val="752"/>
    <w:uiPriority w:val="0"/>
    <w:qFormat/>
    <w:pPr>
      <w:spacing w:line="60" w:lineRule="auto"/>
    </w:pPr>
    <w:rPr>
      <w:rFonts w:ascii="仿宋_GB2312" w:eastAsia="仿宋_GB2312"/>
      <w:sz w:val="32"/>
    </w:rPr>
  </w:style>
  <w:style w:type="paragraph" w:styleId="1002" w:customStyle="1">
    <w:name w:val="批注框文本1"/>
    <w:basedOn w:val="752"/>
    <w:uiPriority w:val="0"/>
    <w:qFormat/>
    <w:rPr>
      <w:sz w:val="18"/>
      <w:szCs w:val="20"/>
    </w:rPr>
  </w:style>
  <w:style w:type="paragraph" w:styleId="100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0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05" w:customStyle="1">
    <w:name w:val="Comment Text Char"/>
    <w:uiPriority w:val="0"/>
    <w:qFormat/>
    <w:rPr>
      <w:rFonts w:cs="Times New Roman"/>
      <w:sz w:val="21"/>
      <w:szCs w:val="21"/>
      <w:lang w:bidi="ar-SA"/>
    </w:rPr>
  </w:style>
  <w:style w:type="character" w:styleId="1006" w:customStyle="1">
    <w:name w:val="Footer Char"/>
    <w:uiPriority w:val="0"/>
    <w:qFormat/>
    <w:rPr>
      <w:rFonts w:eastAsia="宋体"/>
      <w:sz w:val="18"/>
      <w:lang w:val="en-US" w:eastAsia="zh-CN"/>
    </w:rPr>
  </w:style>
  <w:style w:type="character" w:styleId="1007" w:customStyle="1">
    <w:name w:val="ca-41"/>
    <w:uiPriority w:val="0"/>
    <w:qFormat/>
    <w:rPr>
      <w:rFonts w:ascii="宋体" w:eastAsia="宋体"/>
      <w:b/>
      <w:bCs/>
      <w:color w:val="000000"/>
      <w:spacing w:val="-20"/>
      <w:sz w:val="21"/>
      <w:szCs w:val="21"/>
    </w:rPr>
  </w:style>
  <w:style w:type="character" w:styleId="1008" w:customStyle="1">
    <w:name w:val="ca-1"/>
    <w:basedOn w:val="987"/>
    <w:uiPriority w:val="0"/>
    <w:qFormat/>
  </w:style>
  <w:style w:type="paragraph" w:styleId="1009" w:customStyle="1">
    <w:name w:val="正文文本缩进 31"/>
    <w:basedOn w:val="752"/>
    <w:uiPriority w:val="0"/>
    <w:qFormat/>
    <w:pPr>
      <w:ind w:firstLine="213"/>
    </w:pPr>
    <w:rPr>
      <w:rFonts w:ascii="仿宋_GB2312" w:eastAsia="仿宋_GB2312"/>
      <w:sz w:val="30"/>
    </w:rPr>
  </w:style>
  <w:style w:type="character" w:styleId="1010" w:customStyle="1">
    <w:name w:val="Plain Text Char"/>
    <w:uiPriority w:val="0"/>
    <w:qFormat/>
    <w:rPr>
      <w:rFonts w:ascii="宋体" w:eastAsia="宋体"/>
      <w:sz w:val="21"/>
      <w:lang w:val="en-US" w:eastAsia="zh-CN"/>
    </w:rPr>
  </w:style>
  <w:style w:type="character" w:styleId="1011" w:customStyle="1">
    <w:name w:val="Header Char"/>
    <w:uiPriority w:val="0"/>
    <w:qFormat/>
    <w:rPr>
      <w:rFonts w:eastAsia="宋体"/>
      <w:sz w:val="18"/>
      <w:lang w:val="en-US" w:eastAsia="zh-CN"/>
    </w:rPr>
  </w:style>
  <w:style w:type="character" w:styleId="1012" w:customStyle="1">
    <w:name w:val="marklong"/>
    <w:basedOn w:val="987"/>
    <w:uiPriority w:val="0"/>
    <w:qFormat/>
  </w:style>
  <w:style w:type="character" w:styleId="1013" w:customStyle="1">
    <w:name w:val="普通文字1 Char"/>
    <w:uiPriority w:val="0"/>
    <w:qFormat/>
    <w:rPr>
      <w:rFonts w:ascii="宋体" w:eastAsia="宋体" w:cs="Courier New"/>
      <w:sz w:val="21"/>
      <w:szCs w:val="21"/>
      <w:lang w:val="en-US" w:eastAsia="zh-CN" w:bidi="ar-SA"/>
    </w:rPr>
  </w:style>
  <w:style w:type="character" w:styleId="1014" w:customStyle="1">
    <w:name w:val="ca-21"/>
    <w:uiPriority w:val="0"/>
    <w:qFormat/>
    <w:rPr>
      <w:rFonts w:ascii="宋体" w:eastAsia="宋体"/>
      <w:sz w:val="21"/>
    </w:rPr>
  </w:style>
  <w:style w:type="paragraph" w:styleId="1015" w:customStyle="1">
    <w:name w:val="正文（缩进）"/>
    <w:basedOn w:val="752"/>
    <w:uiPriority w:val="0"/>
    <w:qFormat/>
    <w:pPr>
      <w:ind w:firstLine="200"/>
      <w:spacing w:before="50" w:after="50" w:line="360" w:lineRule="auto"/>
    </w:pPr>
    <w:rPr>
      <w:sz w:val="24"/>
    </w:rPr>
  </w:style>
  <w:style w:type="paragraph" w:styleId="1016" w:customStyle="1">
    <w:name w:val="正文文本 31"/>
    <w:basedOn w:val="752"/>
    <w:uiPriority w:val="0"/>
    <w:qFormat/>
    <w:rPr>
      <w:color w:val="000000"/>
    </w:rPr>
  </w:style>
  <w:style w:type="character" w:styleId="1017" w:customStyle="1">
    <w:name w:val="Heading 3 Char"/>
    <w:uiPriority w:val="0"/>
    <w:qFormat/>
    <w:rPr>
      <w:rFonts w:cs="Times New Roman"/>
      <w:b/>
      <w:bCs/>
      <w:sz w:val="32"/>
      <w:szCs w:val="32"/>
      <w:lang w:bidi="ar-SA"/>
    </w:rPr>
  </w:style>
  <w:style w:type="character" w:styleId="1018" w:customStyle="1">
    <w:name w:val="z12 style23"/>
    <w:basedOn w:val="987"/>
    <w:uiPriority w:val="0"/>
    <w:qFormat/>
  </w:style>
  <w:style w:type="paragraph" w:styleId="1019" w:customStyle="1">
    <w:name w:val="Indent Normal"/>
    <w:basedOn w:val="752"/>
    <w:uiPriority w:val="0"/>
    <w:qFormat/>
    <w:pPr>
      <w:ind w:firstLine="150"/>
    </w:pPr>
    <w:rPr>
      <w:sz w:val="24"/>
      <w:szCs w:val="20"/>
      <w:lang w:eastAsia="en-US"/>
    </w:rPr>
  </w:style>
  <w:style w:type="character" w:styleId="1020" w:customStyle="1">
    <w:name w:val="Char Char21"/>
    <w:uiPriority w:val="0"/>
    <w:qFormat/>
    <w:rPr>
      <w:sz w:val="18"/>
      <w:szCs w:val="18"/>
    </w:rPr>
  </w:style>
  <w:style w:type="character" w:styleId="1021" w:customStyle="1">
    <w:name w:val="ca-31"/>
    <w:uiPriority w:val="0"/>
    <w:qFormat/>
    <w:rPr>
      <w:rFonts w:ascii="宋体" w:eastAsia="宋体"/>
      <w:color w:val="000000"/>
      <w:sz w:val="21"/>
      <w:szCs w:val="21"/>
    </w:rPr>
  </w:style>
  <w:style w:type="paragraph" w:styleId="1022" w:customStyle="1">
    <w:name w:val="纯文本11"/>
    <w:basedOn w:val="752"/>
    <w:link w:val="1307"/>
    <w:uiPriority w:val="0"/>
    <w:qFormat/>
    <w:rPr>
      <w:rFonts w:ascii="宋体"/>
      <w:szCs w:val="21"/>
    </w:rPr>
  </w:style>
  <w:style w:type="character" w:styleId="1023" w:customStyle="1">
    <w:name w:val="apple-converted-space"/>
    <w:basedOn w:val="987"/>
    <w:uiPriority w:val="0"/>
    <w:qFormat/>
  </w:style>
  <w:style w:type="character" w:styleId="1024" w:customStyle="1">
    <w:name w:val="Char Char1"/>
    <w:uiPriority w:val="0"/>
    <w:qFormat/>
    <w:rPr>
      <w:rFonts w:ascii="宋体" w:eastAsia="宋体"/>
      <w:sz w:val="21"/>
      <w:lang w:val="en-US" w:eastAsia="zh-CN"/>
    </w:rPr>
  </w:style>
  <w:style w:type="character" w:styleId="1025" w:customStyle="1">
    <w:name w:val="font21"/>
    <w:uiPriority w:val="0"/>
    <w:qFormat/>
    <w:rPr>
      <w:rFonts w:ascii="Times New Roman" w:hAnsi="Times New Roman"/>
      <w:color w:val="000000"/>
      <w:sz w:val="20"/>
      <w:u w:val="none"/>
    </w:rPr>
  </w:style>
  <w:style w:type="character" w:styleId="1026" w:customStyle="1">
    <w:name w:val="ca-01"/>
    <w:uiPriority w:val="0"/>
    <w:qFormat/>
    <w:rPr>
      <w:rFonts w:ascii="宋体" w:eastAsia="宋体"/>
      <w:b/>
      <w:bCs/>
      <w:spacing w:val="-20"/>
      <w:sz w:val="24"/>
      <w:szCs w:val="24"/>
    </w:rPr>
  </w:style>
  <w:style w:type="paragraph" w:styleId="1027" w:customStyle="1">
    <w:name w:val="日期1"/>
    <w:basedOn w:val="752"/>
    <w:next w:val="752"/>
    <w:uiPriority w:val="0"/>
    <w:qFormat/>
    <w:pPr>
      <w:ind w:left="2500"/>
    </w:pPr>
  </w:style>
  <w:style w:type="character" w:styleId="1028" w:customStyle="1">
    <w:name w:val="Char Char23"/>
    <w:uiPriority w:val="0"/>
    <w:qFormat/>
    <w:rPr>
      <w:sz w:val="24"/>
      <w:szCs w:val="21"/>
      <w:lang w:bidi="ar-SA"/>
    </w:rPr>
  </w:style>
  <w:style w:type="character" w:styleId="1029" w:customStyle="1">
    <w:name w:val="Char Char"/>
    <w:uiPriority w:val="0"/>
    <w:qFormat/>
    <w:rPr>
      <w:rFonts w:eastAsia="宋体"/>
      <w:sz w:val="18"/>
      <w:lang w:val="en-US" w:eastAsia="zh-CN"/>
    </w:rPr>
  </w:style>
  <w:style w:type="character" w:styleId="1030" w:customStyle="1">
    <w:name w:val="Char Char3"/>
    <w:uiPriority w:val="0"/>
    <w:qFormat/>
    <w:rPr>
      <w:rFonts w:ascii="宋体" w:eastAsia="宋体"/>
      <w:sz w:val="18"/>
      <w:szCs w:val="18"/>
      <w:lang w:val="en-US" w:eastAsia="zh-CN" w:bidi="ar-SA"/>
    </w:rPr>
  </w:style>
  <w:style w:type="paragraph" w:styleId="103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32" w:customStyle="1">
    <w:name w:val="Heading 4 Char"/>
    <w:uiPriority w:val="0"/>
    <w:qFormat/>
    <w:rPr>
      <w:rFonts w:ascii="Cambria" w:hAnsi="Cambria" w:eastAsia="宋体" w:cs="Cambria"/>
      <w:b/>
      <w:bCs/>
      <w:sz w:val="28"/>
      <w:szCs w:val="28"/>
      <w:lang w:bidi="ar-SA"/>
    </w:rPr>
  </w:style>
  <w:style w:type="character" w:styleId="1033" w:customStyle="1">
    <w:name w:val="Header Char1"/>
    <w:uiPriority w:val="0"/>
    <w:qFormat/>
    <w:rPr>
      <w:rFonts w:cs="Times New Roman"/>
      <w:sz w:val="18"/>
      <w:szCs w:val="18"/>
      <w:lang w:bidi="ar-SA"/>
    </w:rPr>
  </w:style>
  <w:style w:type="character" w:styleId="1034" w:customStyle="1">
    <w:name w:val="Footer Char1"/>
    <w:uiPriority w:val="0"/>
    <w:qFormat/>
    <w:rPr>
      <w:rFonts w:cs="Times New Roman"/>
      <w:sz w:val="18"/>
      <w:szCs w:val="18"/>
      <w:lang w:bidi="ar-SA"/>
    </w:rPr>
  </w:style>
  <w:style w:type="paragraph" w:styleId="1035" w:customStyle="1">
    <w:name w:val="正文文本缩进1"/>
    <w:basedOn w:val="752"/>
    <w:uiPriority w:val="0"/>
    <w:qFormat/>
    <w:pPr>
      <w:ind w:firstLine="225"/>
    </w:pPr>
    <w:rPr>
      <w:rFonts w:ascii="仿宋_GB2312" w:eastAsia="仿宋_GB2312"/>
      <w:sz w:val="32"/>
    </w:rPr>
  </w:style>
  <w:style w:type="character" w:styleId="1036" w:customStyle="1">
    <w:name w:val="wj1"/>
    <w:uiPriority w:val="0"/>
    <w:qFormat/>
    <w:rPr>
      <w:color w:val="000000"/>
      <w:sz w:val="18"/>
      <w:szCs w:val="18"/>
      <w:u w:val="none"/>
    </w:rPr>
  </w:style>
  <w:style w:type="paragraph" w:styleId="1037" w:customStyle="1">
    <w:name w:val="文档结构图1"/>
    <w:basedOn w:val="752"/>
    <w:uiPriority w:val="0"/>
    <w:qFormat/>
    <w:pPr>
      <w:shd w:val="clear" w:color="auto" w:fill="000080"/>
    </w:pPr>
  </w:style>
  <w:style w:type="character" w:styleId="1038" w:customStyle="1">
    <w:name w:val="ca-11"/>
    <w:uiPriority w:val="0"/>
    <w:qFormat/>
    <w:rPr>
      <w:rFonts w:ascii="宋体" w:eastAsia="宋体"/>
      <w:b/>
      <w:bCs/>
      <w:color w:val="000000"/>
      <w:spacing w:val="-20"/>
      <w:sz w:val="28"/>
      <w:szCs w:val="28"/>
    </w:rPr>
  </w:style>
  <w:style w:type="paragraph" w:styleId="103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40" w:customStyle="1">
    <w:name w:val="Plain Text Char1"/>
    <w:uiPriority w:val="0"/>
    <w:qFormat/>
    <w:rPr>
      <w:rFonts w:ascii="宋体" w:eastAsia="宋体"/>
      <w:sz w:val="21"/>
      <w:szCs w:val="21"/>
      <w:lang w:val="en-US" w:eastAsia="zh-CN" w:bidi="ar-SA"/>
    </w:rPr>
  </w:style>
  <w:style w:type="character" w:styleId="1041" w:customStyle="1">
    <w:name w:val="段落 Char"/>
    <w:uiPriority w:val="0"/>
    <w:qFormat/>
    <w:rPr>
      <w:rFonts w:ascii="仿宋_GB2312" w:eastAsia="仿宋_GB2312"/>
      <w:sz w:val="24"/>
      <w:szCs w:val="24"/>
      <w:lang w:val="en-US" w:eastAsia="zh-CN" w:bidi="ar-SA"/>
    </w:rPr>
  </w:style>
  <w:style w:type="character" w:styleId="1042" w:customStyle="1">
    <w:name w:val="Heading 2 Char"/>
    <w:uiPriority w:val="0"/>
    <w:qFormat/>
    <w:rPr>
      <w:rFonts w:ascii="Arial" w:hAnsi="Arial" w:eastAsia="黑体"/>
      <w:b/>
      <w:bCs/>
      <w:sz w:val="32"/>
      <w:szCs w:val="32"/>
      <w:lang w:val="en-US" w:eastAsia="zh-CN" w:bidi="ar-SA"/>
    </w:rPr>
  </w:style>
  <w:style w:type="paragraph" w:styleId="104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44" w:customStyle="1">
    <w:name w:val="正文文本缩进 21"/>
    <w:basedOn w:val="752"/>
    <w:uiPriority w:val="0"/>
    <w:qFormat/>
    <w:pPr>
      <w:ind w:firstLine="225"/>
      <w:jc w:val="left"/>
      <w:spacing w:line="540" w:lineRule="exact"/>
    </w:pPr>
    <w:rPr>
      <w:rFonts w:ascii="仿宋_GB2312" w:eastAsia="仿宋_GB2312"/>
      <w:sz w:val="32"/>
    </w:rPr>
  </w:style>
  <w:style w:type="character" w:styleId="1045" w:customStyle="1">
    <w:name w:val="Char Char31"/>
    <w:uiPriority w:val="0"/>
    <w:qFormat/>
    <w:rPr>
      <w:rFonts w:ascii="Arial" w:hAnsi="Arial" w:eastAsia="黑体" w:cs="Times New Roman"/>
      <w:b/>
      <w:bCs/>
      <w:sz w:val="32"/>
      <w:szCs w:val="32"/>
      <w:lang w:val="en-US" w:eastAsia="zh-CN" w:bidi="ar-SA"/>
    </w:rPr>
  </w:style>
  <w:style w:type="paragraph" w:styleId="1046" w:customStyle="1">
    <w:name w:val="正文（黑体）"/>
    <w:basedOn w:val="752"/>
    <w:next w:val="752"/>
    <w:uiPriority w:val="0"/>
    <w:qFormat/>
    <w:pPr>
      <w:ind w:firstLine="200"/>
      <w:spacing w:before="50" w:after="50" w:line="360" w:lineRule="auto"/>
    </w:pPr>
    <w:rPr>
      <w:rFonts w:ascii="黑体" w:eastAsia="黑体"/>
      <w:color w:val="000080"/>
      <w:sz w:val="24"/>
    </w:rPr>
  </w:style>
  <w:style w:type="paragraph" w:styleId="1047" w:customStyle="1">
    <w:name w:val="正文文本 21"/>
    <w:basedOn w:val="752"/>
    <w:uiPriority w:val="0"/>
    <w:qFormat/>
    <w:pPr>
      <w:spacing w:line="560" w:lineRule="exact"/>
    </w:pPr>
    <w:rPr>
      <w:rFonts w:ascii="仿宋_GB2312" w:eastAsia="仿宋_GB2312"/>
      <w:sz w:val="28"/>
      <w:szCs w:val="30"/>
    </w:rPr>
  </w:style>
  <w:style w:type="paragraph" w:styleId="1048" w:customStyle="1">
    <w:name w:val="批注主题1"/>
    <w:basedOn w:val="1049"/>
    <w:next w:val="1049"/>
    <w:uiPriority w:val="0"/>
    <w:qFormat/>
    <w:rPr>
      <w:b/>
    </w:rPr>
  </w:style>
  <w:style w:type="paragraph" w:styleId="1049" w:customStyle="1">
    <w:name w:val="批注文字1"/>
    <w:basedOn w:val="752"/>
    <w:link w:val="1264"/>
    <w:uiPriority w:val="0"/>
    <w:qFormat/>
    <w:pPr>
      <w:jc w:val="left"/>
    </w:pPr>
    <w:rPr>
      <w:szCs w:val="20"/>
      <w:lang w:eastAsia="en-US"/>
    </w:rPr>
  </w:style>
  <w:style w:type="paragraph" w:styleId="1050" w:customStyle="1">
    <w:name w:val="页脚1"/>
    <w:basedOn w:val="752"/>
    <w:uiPriority w:val="0"/>
    <w:qFormat/>
    <w:pPr>
      <w:jc w:val="left"/>
      <w:tabs>
        <w:tab w:val="center" w:pos="4153" w:leader="none"/>
        <w:tab w:val="right" w:pos="8306" w:leader="none"/>
      </w:tabs>
    </w:pPr>
    <w:rPr>
      <w:sz w:val="18"/>
      <w:szCs w:val="18"/>
    </w:rPr>
  </w:style>
  <w:style w:type="character" w:styleId="1051" w:customStyle="1">
    <w:name w:val="ca-51"/>
    <w:uiPriority w:val="0"/>
    <w:qFormat/>
    <w:rPr>
      <w:rFonts w:ascii="楷体_GB2312" w:eastAsia="楷体_GB2312"/>
      <w:b/>
      <w:bCs/>
      <w:spacing w:val="-20"/>
      <w:sz w:val="24"/>
      <w:szCs w:val="24"/>
    </w:rPr>
  </w:style>
  <w:style w:type="paragraph" w:styleId="1052" w:customStyle="1">
    <w:name w:val="加点正文缩进"/>
    <w:basedOn w:val="752"/>
    <w:uiPriority w:val="0"/>
    <w:qFormat/>
    <w:pPr>
      <w:ind w:left="962" w:hanging="480"/>
      <w:spacing w:line="300" w:lineRule="auto"/>
      <w:tabs>
        <w:tab w:val="left" w:pos="840" w:leader="none"/>
      </w:tabs>
    </w:pPr>
    <w:rPr>
      <w:sz w:val="24"/>
    </w:rPr>
  </w:style>
  <w:style w:type="paragraph" w:styleId="1053" w:customStyle="1">
    <w:name w:val="默认段落字体 Para Char Char Char Char Char Char Char Char Char Char Char Char Char Char"/>
    <w:basedOn w:val="1037"/>
    <w:uiPriority w:val="0"/>
    <w:qFormat/>
    <w:rPr>
      <w:rFonts w:ascii="Tahoma" w:hAnsi="Tahoma"/>
      <w:sz w:val="24"/>
    </w:rPr>
  </w:style>
  <w:style w:type="paragraph" w:styleId="1054">
    <w:name w:val="List Paragraph"/>
    <w:basedOn w:val="752"/>
    <w:uiPriority w:val="0"/>
    <w:qFormat/>
    <w:pPr>
      <w:ind w:firstLine="200"/>
    </w:pPr>
  </w:style>
  <w:style w:type="paragraph" w:styleId="1055" w:customStyle="1">
    <w:name w:val="序号"/>
    <w:next w:val="752"/>
    <w:uiPriority w:val="0"/>
    <w:qFormat/>
    <w:pPr>
      <w:jc w:val="center"/>
    </w:pPr>
    <w:rPr>
      <w:rFonts w:hint="default" w:ascii="Times New Roman" w:hAnsi="Times New Roman" w:eastAsia="仿宋_GB2312" w:cs="Times New Roman"/>
      <w:bCs/>
      <w:sz w:val="21"/>
      <w:szCs w:val="44"/>
      <w:lang w:val="en-US" w:eastAsia="zh-CN" w:bidi="ar-SA"/>
    </w:rPr>
  </w:style>
  <w:style w:type="paragraph" w:styleId="1056" w:customStyle="1">
    <w:name w:val="Char"/>
    <w:basedOn w:val="752"/>
    <w:uiPriority w:val="0"/>
    <w:qFormat/>
    <w:pPr>
      <w:tabs>
        <w:tab w:val="left" w:pos="360" w:leader="none"/>
      </w:tabs>
    </w:pPr>
    <w:rPr>
      <w:rFonts w:ascii="仿宋_GB2312" w:eastAsia="仿宋_GB2312"/>
      <w:b/>
      <w:sz w:val="24"/>
    </w:rPr>
  </w:style>
  <w:style w:type="paragraph" w:styleId="1057" w:customStyle="1">
    <w:name w:val="xl35"/>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58" w:customStyle="1">
    <w:name w:val="xl36"/>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59" w:customStyle="1">
    <w:name w:val="Char Char Char"/>
    <w:basedOn w:val="752"/>
    <w:uiPriority w:val="0"/>
    <w:qFormat/>
    <w:rPr>
      <w:rFonts w:ascii="Tahoma" w:hAnsi="Tahoma"/>
      <w:sz w:val="24"/>
      <w:szCs w:val="20"/>
    </w:rPr>
  </w:style>
  <w:style w:type="paragraph" w:styleId="1060" w:customStyle="1">
    <w:name w:val="正文文本首行缩进1"/>
    <w:basedOn w:val="1001"/>
    <w:uiPriority w:val="0"/>
    <w:qFormat/>
    <w:pPr>
      <w:ind w:firstLine="100"/>
      <w:spacing w:after="120" w:line="240" w:lineRule="auto"/>
    </w:pPr>
    <w:rPr>
      <w:rFonts w:ascii="Times New Roman" w:hAnsi="Times New Roman" w:eastAsia="宋体"/>
      <w:sz w:val="21"/>
    </w:rPr>
  </w:style>
  <w:style w:type="paragraph" w:styleId="1061" w:customStyle="1">
    <w:name w:val="Char12"/>
    <w:basedOn w:val="752"/>
    <w:uiPriority w:val="0"/>
    <w:qFormat/>
    <w:pPr>
      <w:ind w:left="360" w:right="202" w:firstLine="360"/>
      <w:spacing w:line="480" w:lineRule="auto"/>
      <w:tabs>
        <w:tab w:val="left" w:pos="360" w:leader="none"/>
      </w:tabs>
    </w:pPr>
    <w:rPr>
      <w:sz w:val="24"/>
    </w:rPr>
  </w:style>
  <w:style w:type="paragraph" w:styleId="1062" w:customStyle="1">
    <w:name w:val="HTML 预设格式1"/>
    <w:basedOn w:val="7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63" w:customStyle="1">
    <w:name w:val="Char Char Char Char Char Char Char Char Char Char"/>
    <w:basedOn w:val="752"/>
    <w:uiPriority w:val="0"/>
    <w:qFormat/>
    <w:rPr>
      <w:rFonts w:ascii="Tahoma" w:hAnsi="Tahoma"/>
      <w:sz w:val="24"/>
      <w:szCs w:val="20"/>
    </w:rPr>
  </w:style>
  <w:style w:type="paragraph" w:styleId="1064" w:customStyle="1">
    <w:name w:val="正文段"/>
    <w:basedOn w:val="752"/>
    <w:uiPriority w:val="0"/>
    <w:qFormat/>
    <w:pPr>
      <w:ind w:firstLine="425"/>
      <w:spacing w:after="240" w:line="240" w:lineRule="atLeast"/>
      <w:widowControl/>
    </w:pPr>
    <w:rPr>
      <w:sz w:val="24"/>
      <w:szCs w:val="20"/>
    </w:rPr>
  </w:style>
  <w:style w:type="paragraph" w:styleId="106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6" w:customStyle="1">
    <w:name w:val="普通(网站)1"/>
    <w:basedOn w:val="752"/>
    <w:uiPriority w:val="99"/>
    <w:qFormat/>
    <w:pPr>
      <w:jc w:val="left"/>
      <w:spacing w:before="100" w:beforeAutospacing="1" w:after="100" w:afterAutospacing="1"/>
      <w:widowControl/>
    </w:pPr>
    <w:rPr>
      <w:rFonts w:ascii="宋体"/>
      <w:sz w:val="24"/>
      <w:szCs w:val="20"/>
    </w:rPr>
  </w:style>
  <w:style w:type="paragraph" w:styleId="1067" w:customStyle="1">
    <w:name w:val="HTML 地址1"/>
    <w:basedOn w:val="752"/>
    <w:uiPriority w:val="0"/>
    <w:qFormat/>
    <w:rPr>
      <w:i/>
      <w:iCs/>
    </w:rPr>
  </w:style>
  <w:style w:type="paragraph" w:styleId="1068" w:customStyle="1">
    <w:name w:val="题注1"/>
    <w:basedOn w:val="752"/>
    <w:next w:val="752"/>
    <w:link w:val="1249"/>
    <w:uiPriority w:val="0"/>
    <w:qFormat/>
    <w:pPr>
      <w:spacing w:line="360" w:lineRule="auto"/>
      <w:tabs>
        <w:tab w:val="left" w:pos="0" w:leader="none"/>
      </w:tabs>
    </w:pPr>
    <w:rPr>
      <w:rFonts w:ascii="Arial" w:hAnsi="Arial" w:eastAsia="黑体"/>
      <w:sz w:val="20"/>
      <w:szCs w:val="20"/>
      <w:lang w:eastAsia="en-US"/>
    </w:rPr>
  </w:style>
  <w:style w:type="paragraph" w:styleId="1069" w:customStyle="1">
    <w:name w:val="列表编号1"/>
    <w:basedOn w:val="752"/>
    <w:uiPriority w:val="0"/>
    <w:qFormat/>
    <w:pPr>
      <w:spacing w:line="360" w:lineRule="auto"/>
      <w:tabs>
        <w:tab w:val="left" w:pos="0" w:leader="none"/>
        <w:tab w:val="left" w:pos="840" w:leader="none"/>
      </w:tabs>
    </w:pPr>
  </w:style>
  <w:style w:type="paragraph" w:styleId="1070" w:customStyle="1">
    <w:name w:val="列表项目符号 21"/>
    <w:basedOn w:val="752"/>
    <w:uiPriority w:val="0"/>
    <w:qFormat/>
    <w:pPr>
      <w:ind w:left="720" w:hanging="360"/>
      <w:spacing w:line="360" w:lineRule="auto"/>
      <w:tabs>
        <w:tab w:val="left" w:pos="720" w:leader="none"/>
      </w:tabs>
    </w:pPr>
    <w:rPr>
      <w:sz w:val="24"/>
    </w:rPr>
  </w:style>
  <w:style w:type="paragraph" w:styleId="1071" w:customStyle="1">
    <w:name w:val="列表项目符号1"/>
    <w:basedOn w:val="752"/>
    <w:uiPriority w:val="0"/>
    <w:qFormat/>
    <w:pPr>
      <w:ind w:left="962" w:hanging="480"/>
      <w:spacing w:line="360" w:lineRule="auto"/>
      <w:tabs>
        <w:tab w:val="left" w:pos="840" w:leader="none"/>
      </w:tabs>
    </w:pPr>
    <w:rPr>
      <w:sz w:val="24"/>
    </w:rPr>
  </w:style>
  <w:style w:type="paragraph" w:styleId="1072" w:customStyle="1">
    <w:name w:val="脚注文本1"/>
    <w:basedOn w:val="752"/>
    <w:uiPriority w:val="0"/>
    <w:qFormat/>
    <w:pPr>
      <w:jc w:val="left"/>
    </w:pPr>
    <w:rPr>
      <w:rFonts w:ascii="宋体"/>
      <w:bCs/>
      <w:sz w:val="18"/>
      <w:szCs w:val="18"/>
    </w:rPr>
  </w:style>
  <w:style w:type="paragraph" w:styleId="1073" w:customStyle="1">
    <w:name w:val="Char Char Char Char Char Char Char Char Char Char1"/>
    <w:basedOn w:val="752"/>
    <w:uiPriority w:val="0"/>
    <w:qFormat/>
    <w:rPr>
      <w:rFonts w:ascii="Tahoma" w:hAnsi="Tahoma" w:cs="Tahoma"/>
      <w:sz w:val="24"/>
    </w:rPr>
  </w:style>
  <w:style w:type="paragraph" w:styleId="1074" w:customStyle="1">
    <w:name w:val="xl34"/>
    <w:basedOn w:val="752"/>
    <w:uiPriority w:val="0"/>
    <w:qFormat/>
    <w:pPr>
      <w:jc w:val="center"/>
      <w:spacing w:before="100" w:beforeAutospacing="1" w:after="100" w:afterAutospacing="1"/>
      <w:widowControl/>
    </w:pPr>
    <w:rPr>
      <w:rFonts w:ascii="Arial Unicode MS" w:hAnsi="Arial Unicode MS" w:eastAsia="Arial Unicode MS"/>
      <w:sz w:val="24"/>
    </w:rPr>
  </w:style>
  <w:style w:type="paragraph" w:styleId="1075" w:customStyle="1">
    <w:name w:val="前言、引言标题"/>
    <w:next w:val="75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76" w:customStyle="1">
    <w:name w:val="Char Char Char Char Char 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077" w:customStyle="1">
    <w:name w:val="pa-0"/>
    <w:basedOn w:val="752"/>
    <w:uiPriority w:val="0"/>
    <w:qFormat/>
    <w:pPr>
      <w:ind w:firstLine="480"/>
      <w:spacing w:line="360" w:lineRule="atLeast"/>
      <w:widowControl/>
    </w:pPr>
    <w:rPr>
      <w:rFonts w:ascii="宋体" w:cs="宋体"/>
      <w:sz w:val="24"/>
    </w:rPr>
  </w:style>
  <w:style w:type="paragraph" w:styleId="1078" w:customStyle="1">
    <w:name w:val="Char111"/>
    <w:basedOn w:val="752"/>
    <w:uiPriority w:val="0"/>
    <w:qFormat/>
    <w:pPr>
      <w:jc w:val="left"/>
      <w:spacing w:after="160" w:line="240" w:lineRule="exact"/>
      <w:widowControl/>
    </w:pPr>
    <w:rPr>
      <w:rFonts w:ascii="Verdana" w:hAnsi="Verdana"/>
      <w:sz w:val="20"/>
      <w:szCs w:val="20"/>
      <w:lang w:eastAsia="en-US"/>
    </w:rPr>
  </w:style>
  <w:style w:type="paragraph" w:styleId="1079" w:customStyle="1">
    <w:name w:val="三级条标题"/>
    <w:basedOn w:val="1080"/>
    <w:next w:val="1065"/>
    <w:uiPriority w:val="0"/>
    <w:qFormat/>
    <w:pPr>
      <w:ind w:left="1050"/>
      <w:outlineLvl w:val="4"/>
    </w:pPr>
  </w:style>
  <w:style w:type="paragraph" w:styleId="1080" w:customStyle="1">
    <w:name w:val="二级条标题"/>
    <w:basedOn w:val="1081"/>
    <w:next w:val="1065"/>
    <w:uiPriority w:val="0"/>
    <w:qFormat/>
    <w:pPr>
      <w:ind w:left="360"/>
      <w:outlineLvl w:val="3"/>
    </w:pPr>
  </w:style>
  <w:style w:type="paragraph" w:styleId="1081" w:customStyle="1">
    <w:name w:val="一级条标题"/>
    <w:next w:val="1065"/>
    <w:uiPriority w:val="0"/>
    <w:qFormat/>
    <w:pPr>
      <w:outlineLvl w:val="2"/>
    </w:pPr>
    <w:rPr>
      <w:rFonts w:hint="default" w:ascii="Times New Roman" w:hAnsi="Times New Roman" w:eastAsia="黑体" w:cs="Times New Roman"/>
      <w:sz w:val="21"/>
      <w:lang w:val="en-US" w:eastAsia="zh-CN" w:bidi="ar-SA"/>
    </w:rPr>
  </w:style>
  <w:style w:type="paragraph" w:styleId="1082" w:customStyle="1">
    <w:name w:val="FA正文+标号"/>
    <w:basedOn w:val="75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3" w:customStyle="1">
    <w:name w:val="表文1"/>
    <w:basedOn w:val="752"/>
    <w:uiPriority w:val="0"/>
    <w:qFormat/>
    <w:pPr>
      <w:ind w:firstLine="196"/>
      <w:spacing w:line="360" w:lineRule="auto"/>
      <w:widowControl/>
    </w:pPr>
    <w:rPr>
      <w:rFonts w:ascii="宋体"/>
      <w:sz w:val="24"/>
    </w:rPr>
  </w:style>
  <w:style w:type="paragraph" w:styleId="1084" w:customStyle="1">
    <w:name w:val="尾注文本1"/>
    <w:basedOn w:val="752"/>
    <w:uiPriority w:val="0"/>
    <w:qFormat/>
    <w:pPr>
      <w:jc w:val="left"/>
      <w:widowControl/>
    </w:pPr>
    <w:rPr>
      <w:rFonts w:ascii="宋体"/>
      <w:bCs/>
      <w:szCs w:val="21"/>
    </w:rPr>
  </w:style>
  <w:style w:type="paragraph" w:styleId="1085" w:customStyle="1">
    <w:name w:val="表内容"/>
    <w:basedOn w:val="976"/>
    <w:uiPriority w:val="0"/>
    <w:qFormat/>
    <w:pPr>
      <w:ind w:left="0" w:firstLine="0"/>
      <w:spacing w:line="320" w:lineRule="exact"/>
    </w:pPr>
    <w:rPr>
      <w:sz w:val="20"/>
    </w:rPr>
  </w:style>
  <w:style w:type="paragraph" w:styleId="1086" w:customStyle="1">
    <w:name w:val="Char Char1 Char Char Char Char Char Char"/>
    <w:basedOn w:val="752"/>
    <w:uiPriority w:val="0"/>
    <w:qFormat/>
    <w:pPr>
      <w:jc w:val="center"/>
      <w:widowControl/>
    </w:pPr>
    <w:rPr>
      <w:szCs w:val="20"/>
    </w:rPr>
  </w:style>
  <w:style w:type="paragraph" w:styleId="1087" w:customStyle="1">
    <w:name w:val="xl27"/>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普通正文"/>
    <w:basedOn w:val="752"/>
    <w:uiPriority w:val="0"/>
    <w:qFormat/>
    <w:pPr>
      <w:ind w:firstLine="425"/>
      <w:jc w:val="left"/>
    </w:pPr>
    <w:rPr>
      <w:rFonts w:ascii="宋体"/>
      <w:sz w:val="20"/>
      <w:szCs w:val="20"/>
    </w:rPr>
  </w:style>
  <w:style w:type="paragraph" w:styleId="1089" w:customStyle="1">
    <w:name w:val="图表目录11"/>
    <w:basedOn w:val="752"/>
    <w:next w:val="752"/>
    <w:uiPriority w:val="0"/>
    <w:qFormat/>
    <w:pPr>
      <w:ind w:left="400" w:hanging="200"/>
      <w:jc w:val="left"/>
      <w:widowControl/>
    </w:pPr>
    <w:rPr>
      <w:rFonts w:ascii="宋体"/>
      <w:bCs/>
      <w:szCs w:val="21"/>
    </w:rPr>
  </w:style>
  <w:style w:type="paragraph" w:styleId="109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1" w:customStyle="1">
    <w:name w:val="附图标题"/>
    <w:basedOn w:val="1068"/>
    <w:next w:val="980"/>
    <w:uiPriority w:val="0"/>
    <w:qFormat/>
    <w:pPr>
      <w:ind w:left="780" w:hanging="480"/>
      <w:jc w:val="center"/>
      <w:spacing w:after="100"/>
      <w:tabs>
        <w:tab w:val="clear" w:pos="0" w:leader="none"/>
        <w:tab w:val="left" w:pos="780" w:leader="none"/>
      </w:tabs>
    </w:pPr>
    <w:rPr>
      <w:b/>
      <w:sz w:val="21"/>
    </w:rPr>
  </w:style>
  <w:style w:type="paragraph" w:styleId="1092" w:customStyle="1">
    <w:name w:val="图号"/>
    <w:basedOn w:val="75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3" w:customStyle="1">
    <w:name w:val="xl40"/>
    <w:basedOn w:val="75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4" w:customStyle="1">
    <w:name w:val="缩进正文"/>
    <w:basedOn w:val="752"/>
    <w:uiPriority w:val="0"/>
    <w:qFormat/>
    <w:pPr>
      <w:ind w:left="1418" w:firstLine="425"/>
      <w:jc w:val="left"/>
      <w:spacing w:after="200" w:line="400" w:lineRule="exact"/>
      <w:widowControl/>
    </w:pPr>
    <w:rPr>
      <w:rFonts w:ascii="宋体"/>
      <w:sz w:val="24"/>
      <w:szCs w:val="20"/>
    </w:rPr>
  </w:style>
  <w:style w:type="paragraph" w:styleId="1095"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6" w:customStyle="1">
    <w:name w:val="xl29"/>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Char1"/>
    <w:basedOn w:val="752"/>
    <w:uiPriority w:val="0"/>
    <w:qFormat/>
    <w:pPr>
      <w:ind w:left="360" w:right="202" w:firstLine="360"/>
      <w:spacing w:line="480" w:lineRule="auto"/>
      <w:tabs>
        <w:tab w:val="left" w:pos="360" w:leader="none"/>
      </w:tabs>
    </w:pPr>
    <w:rPr>
      <w:sz w:val="24"/>
    </w:rPr>
  </w:style>
  <w:style w:type="paragraph" w:styleId="109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9" w:customStyle="1">
    <w:name w:val="pa-10"/>
    <w:basedOn w:val="752"/>
    <w:uiPriority w:val="0"/>
    <w:qFormat/>
    <w:pPr>
      <w:spacing w:line="240" w:lineRule="atLeast"/>
      <w:widowControl/>
    </w:pPr>
    <w:rPr>
      <w:rFonts w:ascii="宋体" w:cs="宋体"/>
      <w:sz w:val="24"/>
    </w:rPr>
  </w:style>
  <w:style w:type="paragraph" w:styleId="1100" w:customStyle="1">
    <w:name w:val="特点"/>
    <w:basedOn w:val="752"/>
    <w:next w:val="752"/>
    <w:uiPriority w:val="0"/>
    <w:qFormat/>
    <w:pPr>
      <w:jc w:val="center"/>
      <w:spacing w:line="360" w:lineRule="auto"/>
    </w:pPr>
    <w:rPr>
      <w:rFonts w:ascii="Arial" w:hAnsi="Arial"/>
      <w:sz w:val="24"/>
      <w:szCs w:val="20"/>
    </w:rPr>
  </w:style>
  <w:style w:type="paragraph" w:styleId="1101" w:customStyle="1">
    <w:name w:val="pa-4"/>
    <w:basedOn w:val="752"/>
    <w:uiPriority w:val="0"/>
    <w:qFormat/>
    <w:pPr>
      <w:jc w:val="center"/>
      <w:spacing w:line="280" w:lineRule="atLeast"/>
      <w:widowControl/>
    </w:pPr>
    <w:rPr>
      <w:rFonts w:ascii="宋体" w:cs="宋体"/>
      <w:sz w:val="24"/>
    </w:rPr>
  </w:style>
  <w:style w:type="paragraph" w:styleId="1102" w:customStyle="1">
    <w:name w:val="编号"/>
    <w:basedOn w:val="752"/>
    <w:next w:val="1031"/>
    <w:uiPriority w:val="0"/>
    <w:qFormat/>
    <w:pPr>
      <w:ind w:left="420" w:right="-136" w:hanging="420"/>
      <w:widowControl/>
      <w:tabs>
        <w:tab w:val="left" w:pos="420" w:leader="none"/>
      </w:tabs>
    </w:pPr>
    <w:rPr>
      <w:rFonts w:ascii="仿宋_GB2312" w:eastAsia="仿宋_GB2312"/>
      <w:b/>
      <w:bCs/>
      <w:sz w:val="24"/>
      <w:szCs w:val="21"/>
    </w:rPr>
  </w:style>
  <w:style w:type="paragraph" w:styleId="110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4" w:customStyle="1">
    <w:name w:val="xl33"/>
    <w:basedOn w:val="75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5" w:customStyle="1">
    <w:name w:val="编号1"/>
    <w:next w:val="103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6" w:customStyle="1">
    <w:name w:val="xl32"/>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CM17"/>
    <w:basedOn w:val="752"/>
    <w:next w:val="752"/>
    <w:uiPriority w:val="0"/>
    <w:qFormat/>
    <w:pPr>
      <w:jc w:val="left"/>
      <w:spacing w:after="273" w:line="360" w:lineRule="auto"/>
    </w:pPr>
    <w:rPr>
      <w:rFonts w:ascii="宋体"/>
      <w:sz w:val="24"/>
    </w:rPr>
  </w:style>
  <w:style w:type="paragraph" w:styleId="1108" w:customStyle="1">
    <w:name w:val="xl38"/>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参考资料清单+倾斜+蓝色"/>
    <w:basedOn w:val="752"/>
    <w:uiPriority w:val="0"/>
    <w:qFormat/>
    <w:pPr>
      <w:spacing w:line="360" w:lineRule="auto"/>
    </w:pPr>
    <w:rPr>
      <w:rFonts w:ascii="Arial" w:hAnsi="Arial"/>
      <w:i/>
      <w:iCs/>
      <w:color w:val="0000ff"/>
      <w:szCs w:val="21"/>
    </w:rPr>
  </w:style>
  <w:style w:type="paragraph" w:styleId="111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1" w:customStyle="1">
    <w:name w:val="pa-8"/>
    <w:basedOn w:val="752"/>
    <w:uiPriority w:val="0"/>
    <w:qFormat/>
    <w:pPr>
      <w:ind w:firstLine="480"/>
      <w:spacing w:line="280" w:lineRule="atLeast"/>
      <w:widowControl/>
    </w:pPr>
    <w:rPr>
      <w:rFonts w:ascii="宋体" w:cs="宋体"/>
      <w:sz w:val="24"/>
    </w:rPr>
  </w:style>
  <w:style w:type="paragraph" w:styleId="1112" w:customStyle="1">
    <w:name w:val="标书2"/>
    <w:next w:val="1031"/>
    <w:uiPriority w:val="0"/>
    <w:qFormat/>
    <w:rPr>
      <w:rFonts w:hint="default" w:ascii="Times New Roman" w:hAnsi="Times New Roman" w:eastAsia="黑体" w:cs="宋体"/>
      <w:b/>
      <w:sz w:val="44"/>
      <w:lang w:val="en-US" w:eastAsia="zh-CN" w:bidi="ar-SA"/>
    </w:rPr>
  </w:style>
  <w:style w:type="paragraph" w:styleId="1113" w:customStyle="1">
    <w:name w:val="表格文字"/>
    <w:basedOn w:val="752"/>
    <w:uiPriority w:val="0"/>
    <w:qFormat/>
    <w:pPr>
      <w:jc w:val="left"/>
    </w:pPr>
    <w:rPr>
      <w:sz w:val="18"/>
    </w:rPr>
  </w:style>
  <w:style w:type="paragraph" w:styleId="111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5" w:customStyle="1">
    <w:name w:val="保密事宜格式"/>
    <w:basedOn w:val="106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17" w:customStyle="1">
    <w:name w:val="È±Ê¡ÎÄ±¾"/>
    <w:basedOn w:val="752"/>
    <w:uiPriority w:val="0"/>
    <w:qFormat/>
    <w:pPr>
      <w:jc w:val="left"/>
      <w:spacing w:line="360" w:lineRule="auto"/>
      <w:widowControl/>
    </w:pPr>
    <w:rPr>
      <w:sz w:val="24"/>
      <w:szCs w:val="20"/>
    </w:rPr>
  </w:style>
  <w:style w:type="paragraph" w:styleId="1118" w:customStyle="1">
    <w:name w:val="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119" w:customStyle="1">
    <w:name w:val="xl26"/>
    <w:basedOn w:val="75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附图居中"/>
    <w:basedOn w:val="752"/>
    <w:next w:val="1091"/>
    <w:uiPriority w:val="0"/>
    <w:qFormat/>
    <w:pPr>
      <w:ind w:left="1271" w:hanging="420"/>
      <w:jc w:val="center"/>
      <w:keepNext/>
      <w:spacing w:line="360" w:lineRule="auto"/>
      <w:tabs>
        <w:tab w:val="left" w:pos="0" w:leader="none"/>
      </w:tabs>
    </w:pPr>
    <w:rPr>
      <w:caps/>
      <w:sz w:val="24"/>
    </w:rPr>
  </w:style>
  <w:style w:type="paragraph" w:styleId="1121" w:customStyle="1">
    <w:name w:val="pa-6"/>
    <w:basedOn w:val="752"/>
    <w:uiPriority w:val="0"/>
    <w:qFormat/>
    <w:pPr>
      <w:spacing w:line="360" w:lineRule="atLeast"/>
      <w:widowControl/>
    </w:pPr>
    <w:rPr>
      <w:rFonts w:ascii="宋体"/>
      <w:sz w:val="24"/>
      <w:szCs w:val="20"/>
    </w:rPr>
  </w:style>
  <w:style w:type="paragraph" w:styleId="1122" w:customStyle="1">
    <w:name w:val="规范正文"/>
    <w:basedOn w:val="752"/>
    <w:uiPriority w:val="0"/>
    <w:qFormat/>
    <w:pPr>
      <w:ind w:left="480"/>
      <w:spacing w:line="360" w:lineRule="auto"/>
    </w:pPr>
    <w:rPr>
      <w:sz w:val="24"/>
      <w:szCs w:val="20"/>
    </w:rPr>
  </w:style>
  <w:style w:type="paragraph" w:styleId="1123" w:customStyle="1">
    <w:name w:val="font7"/>
    <w:basedOn w:val="752"/>
    <w:uiPriority w:val="0"/>
    <w:qFormat/>
    <w:pPr>
      <w:jc w:val="left"/>
      <w:spacing w:before="100" w:beforeAutospacing="1" w:after="100" w:afterAutospacing="1"/>
      <w:widowControl/>
    </w:pPr>
    <w:rPr>
      <w:rFonts w:ascii="宋体"/>
      <w:sz w:val="20"/>
      <w:szCs w:val="20"/>
    </w:rPr>
  </w:style>
  <w:style w:type="paragraph" w:styleId="1124" w:customStyle="1">
    <w:name w:val="缺省文本"/>
    <w:basedOn w:val="752"/>
    <w:uiPriority w:val="0"/>
    <w:qFormat/>
    <w:pPr>
      <w:jc w:val="left"/>
    </w:pPr>
    <w:rPr>
      <w:sz w:val="24"/>
      <w:szCs w:val="20"/>
    </w:rPr>
  </w:style>
  <w:style w:type="paragraph" w:styleId="1125" w:customStyle="1">
    <w:name w:val="序号-----------"/>
    <w:basedOn w:val="752"/>
    <w:uiPriority w:val="0"/>
    <w:qFormat/>
    <w:pPr>
      <w:jc w:val="left"/>
      <w:widowControl/>
    </w:pPr>
    <w:rPr>
      <w:rFonts w:ascii="宋体"/>
      <w:bCs/>
      <w:szCs w:val="21"/>
    </w:rPr>
  </w:style>
  <w:style w:type="paragraph" w:styleId="1126" w:customStyle="1">
    <w:name w:val="font8"/>
    <w:basedOn w:val="752"/>
    <w:uiPriority w:val="0"/>
    <w:qFormat/>
    <w:pPr>
      <w:jc w:val="left"/>
      <w:spacing w:before="100" w:beforeAutospacing="1" w:after="100" w:afterAutospacing="1"/>
      <w:widowControl/>
    </w:pPr>
    <w:rPr>
      <w:rFonts w:ascii="Arial" w:hAnsi="Arial" w:cs="Arial"/>
      <w:color w:val="000000"/>
      <w:sz w:val="18"/>
      <w:szCs w:val="18"/>
    </w:rPr>
  </w:style>
  <w:style w:type="paragraph" w:styleId="1127" w:customStyle="1">
    <w:name w:val="表格标题"/>
    <w:basedOn w:val="752"/>
    <w:uiPriority w:val="0"/>
    <w:qFormat/>
    <w:pPr>
      <w:jc w:val="center"/>
    </w:pPr>
    <w:rPr>
      <w:b/>
    </w:rPr>
  </w:style>
  <w:style w:type="paragraph" w:styleId="1128" w:customStyle="1">
    <w:name w:val="章标题"/>
    <w:next w:val="106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9" w:customStyle="1">
    <w:name w:val="首页单位日期"/>
    <w:basedOn w:val="752"/>
    <w:uiPriority w:val="0"/>
    <w:qFormat/>
    <w:pPr>
      <w:jc w:val="center"/>
      <w:widowControl/>
    </w:pPr>
    <w:rPr>
      <w:rFonts w:ascii="宋体" w:cs="宋体"/>
      <w:bCs/>
      <w:sz w:val="28"/>
      <w:szCs w:val="20"/>
    </w:rPr>
  </w:style>
  <w:style w:type="paragraph" w:styleId="1130" w:customStyle="1">
    <w:name w:val="样式 正文缩进 + (中文) 仿宋_GB2312 小四 Char"/>
    <w:basedOn w:val="980"/>
    <w:uiPriority w:val="0"/>
    <w:qFormat/>
    <w:pPr>
      <w:ind w:firstLine="200"/>
      <w:spacing w:line="360" w:lineRule="auto"/>
    </w:pPr>
    <w:rPr>
      <w:szCs w:val="24"/>
    </w:rPr>
  </w:style>
  <w:style w:type="paragraph" w:styleId="1131" w:customStyle="1">
    <w:name w:val="项目"/>
    <w:basedOn w:val="752"/>
    <w:uiPriority w:val="0"/>
    <w:qFormat/>
    <w:pPr>
      <w:ind w:left="840" w:hanging="420"/>
      <w:spacing w:before="60" w:after="60" w:line="360" w:lineRule="auto"/>
      <w:tabs>
        <w:tab w:val="left" w:pos="840" w:leader="none"/>
      </w:tabs>
    </w:pPr>
    <w:rPr>
      <w:rFonts w:ascii="宋体"/>
      <w:szCs w:val="20"/>
    </w:rPr>
  </w:style>
  <w:style w:type="paragraph" w:styleId="1132" w:customStyle="1">
    <w:name w:val="默认段落字体 Para Char"/>
    <w:basedOn w:val="752"/>
    <w:uiPriority w:val="0"/>
    <w:qFormat/>
    <w:rPr>
      <w:rFonts w:ascii="宋体"/>
      <w:b/>
      <w:sz w:val="28"/>
      <w:szCs w:val="28"/>
    </w:rPr>
  </w:style>
  <w:style w:type="paragraph" w:styleId="1133" w:customStyle="1">
    <w:name w:val="篇名"/>
    <w:next w:val="97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4" w:customStyle="1">
    <w:name w:val="Char13"/>
    <w:basedOn w:val="752"/>
    <w:uiPriority w:val="0"/>
    <w:qFormat/>
  </w:style>
  <w:style w:type="paragraph" w:styleId="1135" w:customStyle="1">
    <w:name w:val="表头"/>
    <w:basedOn w:val="976"/>
    <w:uiPriority w:val="0"/>
    <w:qFormat/>
    <w:pPr>
      <w:ind w:left="0" w:firstLine="0"/>
      <w:spacing w:line="240" w:lineRule="auto"/>
    </w:pPr>
    <w:rPr>
      <w:sz w:val="20"/>
    </w:rPr>
  </w:style>
  <w:style w:type="paragraph" w:styleId="1136" w:customStyle="1">
    <w:name w:val="表格序号"/>
    <w:uiPriority w:val="0"/>
    <w:qFormat/>
    <w:rPr>
      <w:rFonts w:hint="default" w:ascii="Times New Roman" w:hAnsi="Times New Roman" w:eastAsia="仿宋_GB2312" w:cs="宋体"/>
      <w:sz w:val="21"/>
      <w:lang w:val="en-US" w:eastAsia="zh-CN" w:bidi="ar-SA"/>
    </w:rPr>
  </w:style>
  <w:style w:type="paragraph" w:styleId="1137" w:customStyle="1">
    <w:name w:val="Char Char Char Char1"/>
    <w:basedOn w:val="752"/>
    <w:uiPriority w:val="0"/>
    <w:qFormat/>
    <w:pPr>
      <w:ind w:firstLine="200"/>
      <w:spacing w:line="360" w:lineRule="auto"/>
    </w:pPr>
    <w:rPr>
      <w:sz w:val="24"/>
      <w:szCs w:val="20"/>
    </w:rPr>
  </w:style>
  <w:style w:type="paragraph" w:styleId="1138" w:customStyle="1">
    <w:name w:val="标书3"/>
    <w:next w:val="103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9" w:customStyle="1">
    <w:name w:val="首页小标题"/>
    <w:next w:val="1114"/>
    <w:uiPriority w:val="0"/>
    <w:qFormat/>
    <w:pPr>
      <w:jc w:val="center"/>
    </w:pPr>
    <w:rPr>
      <w:rFonts w:hint="default" w:ascii="Times New Roman" w:hAnsi="Times New Roman" w:eastAsia="宋体" w:cs="宋体"/>
      <w:sz w:val="44"/>
      <w:lang w:val="en-US" w:eastAsia="zh-CN" w:bidi="ar-SA"/>
    </w:rPr>
  </w:style>
  <w:style w:type="paragraph" w:styleId="1140" w:customStyle="1">
    <w:name w:val="新段落缩进"/>
    <w:basedOn w:val="752"/>
    <w:uiPriority w:val="0"/>
    <w:qFormat/>
    <w:pPr>
      <w:ind w:firstLine="200"/>
      <w:spacing w:line="400" w:lineRule="exact"/>
    </w:pPr>
    <w:rPr>
      <w:rFonts w:ascii="仿宋_GB2312" w:eastAsia="仿宋_GB2312"/>
      <w:sz w:val="24"/>
    </w:rPr>
  </w:style>
  <w:style w:type="paragraph" w:styleId="1141" w:customStyle="1">
    <w:name w:val="pa-2"/>
    <w:basedOn w:val="752"/>
    <w:uiPriority w:val="0"/>
    <w:qFormat/>
    <w:pPr>
      <w:spacing w:line="360" w:lineRule="atLeast"/>
      <w:widowControl/>
    </w:pPr>
    <w:rPr>
      <w:rFonts w:ascii="宋体" w:cs="宋体"/>
      <w:sz w:val="24"/>
    </w:rPr>
  </w:style>
  <w:style w:type="paragraph" w:styleId="1142" w:customStyle="1">
    <w:name w:val="四级条标题"/>
    <w:basedOn w:val="1079"/>
    <w:next w:val="1065"/>
    <w:uiPriority w:val="0"/>
    <w:qFormat/>
    <w:pPr>
      <w:ind w:left="0"/>
      <w:outlineLvl w:val="5"/>
    </w:pPr>
  </w:style>
  <w:style w:type="paragraph" w:styleId="1143" w:customStyle="1">
    <w:name w:val="保密事宜内容"/>
    <w:basedOn w:val="75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4" w:customStyle="1">
    <w:name w:val="xl30"/>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Char1 Char Char Char"/>
    <w:basedOn w:val="752"/>
    <w:uiPriority w:val="0"/>
    <w:qFormat/>
    <w:rPr>
      <w:szCs w:val="20"/>
    </w:rPr>
  </w:style>
  <w:style w:type="paragraph" w:styleId="1146" w:customStyle="1">
    <w:name w:val="正文 + 宋体"/>
    <w:basedOn w:val="752"/>
    <w:uiPriority w:val="0"/>
    <w:qFormat/>
    <w:pPr>
      <w:ind w:firstLine="250"/>
    </w:pPr>
    <w:rPr>
      <w:rFonts w:ascii="宋体"/>
      <w:szCs w:val="21"/>
    </w:rPr>
  </w:style>
  <w:style w:type="paragraph" w:styleId="1147" w:customStyle="1">
    <w:name w:val="xl31"/>
    <w:basedOn w:val="75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8" w:customStyle="1">
    <w:name w:val="pbody"/>
    <w:basedOn w:val="752"/>
    <w:uiPriority w:val="0"/>
    <w:qFormat/>
    <w:pPr>
      <w:jc w:val="left"/>
      <w:spacing w:before="100" w:beforeAutospacing="1" w:after="100" w:afterAutospacing="1" w:line="360" w:lineRule="auto"/>
      <w:widowControl/>
    </w:pPr>
    <w:rPr>
      <w:rFonts w:ascii="宋体" w:cs="宋体"/>
      <w:sz w:val="24"/>
    </w:rPr>
  </w:style>
  <w:style w:type="paragraph" w:styleId="1149" w:customStyle="1">
    <w:name w:val="xl42"/>
    <w:basedOn w:val="7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0" w:customStyle="1">
    <w:name w:val="txt"/>
    <w:basedOn w:val="752"/>
    <w:uiPriority w:val="0"/>
    <w:qFormat/>
    <w:pPr>
      <w:jc w:val="left"/>
      <w:spacing w:before="100" w:beforeAutospacing="1" w:after="100" w:afterAutospacing="1"/>
      <w:widowControl/>
    </w:pPr>
    <w:rPr>
      <w:rFonts w:ascii="宋体" w:cs="宋体"/>
      <w:sz w:val="24"/>
    </w:rPr>
  </w:style>
  <w:style w:type="paragraph" w:styleId="1151" w:customStyle="1">
    <w:name w:val="样式1"/>
    <w:basedOn w:val="1069"/>
    <w:next w:val="752"/>
    <w:uiPriority w:val="0"/>
    <w:qFormat/>
    <w:rPr>
      <w:rFonts w:ascii="Arial" w:hAnsi="Arial" w:eastAsia="幼圆" w:cs="Arial"/>
      <w:sz w:val="24"/>
      <w:szCs w:val="20"/>
    </w:rPr>
  </w:style>
  <w:style w:type="paragraph" w:styleId="1152" w:customStyle="1">
    <w:name w:val="xl37"/>
    <w:basedOn w:val="75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3" w:customStyle="1">
    <w:name w:val="列表段落1"/>
    <w:basedOn w:val="752"/>
    <w:uiPriority w:val="0"/>
    <w:qFormat/>
    <w:pPr>
      <w:ind w:firstLine="420"/>
    </w:pPr>
  </w:style>
  <w:style w:type="paragraph" w:styleId="115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5" w:customStyle="1">
    <w:name w:val="样式 序号----------- + 仿宋_GB2312"/>
    <w:basedOn w:val="1125"/>
    <w:uiPriority w:val="0"/>
    <w:qFormat/>
    <w:pPr>
      <w:ind w:firstLine="200"/>
      <w:spacing w:line="360" w:lineRule="auto"/>
    </w:pPr>
    <w:rPr>
      <w:rFonts w:ascii="仿宋_GB2312" w:eastAsia="仿宋_GB2312"/>
      <w:bCs w:val="0"/>
    </w:rPr>
  </w:style>
  <w:style w:type="paragraph" w:styleId="1156" w:customStyle="1">
    <w:name w:val="xl41"/>
    <w:basedOn w:val="75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7" w:customStyle="1">
    <w:name w:val="Char11"/>
    <w:basedOn w:val="752"/>
    <w:uiPriority w:val="0"/>
    <w:qFormat/>
    <w:rPr>
      <w:szCs w:val="21"/>
    </w:rPr>
  </w:style>
  <w:style w:type="paragraph" w:styleId="1158" w:customStyle="1">
    <w:name w:val="样式 序号----------- + 仿宋_GB23121"/>
    <w:basedOn w:val="1125"/>
    <w:uiPriority w:val="0"/>
    <w:qFormat/>
    <w:pPr>
      <w:spacing w:line="360" w:lineRule="auto"/>
    </w:pPr>
    <w:rPr>
      <w:rFonts w:ascii="仿宋_GB2312" w:eastAsia="仿宋_GB2312"/>
      <w:bCs w:val="0"/>
    </w:rPr>
  </w:style>
  <w:style w:type="paragraph" w:styleId="1159" w:customStyle="1">
    <w:name w:val="pa-9"/>
    <w:basedOn w:val="752"/>
    <w:uiPriority w:val="0"/>
    <w:qFormat/>
    <w:pPr>
      <w:jc w:val="center"/>
      <w:spacing w:line="360" w:lineRule="atLeast"/>
      <w:widowControl/>
    </w:pPr>
    <w:rPr>
      <w:rFonts w:ascii="宋体" w:cs="宋体"/>
      <w:sz w:val="24"/>
    </w:rPr>
  </w:style>
  <w:style w:type="paragraph" w:styleId="1160" w:customStyle="1">
    <w:name w:val="pa-3"/>
    <w:basedOn w:val="752"/>
    <w:uiPriority w:val="0"/>
    <w:qFormat/>
    <w:pPr>
      <w:jc w:val="left"/>
      <w:spacing w:before="150" w:after="150"/>
      <w:widowControl/>
    </w:pPr>
    <w:rPr>
      <w:rFonts w:ascii="宋体" w:cs="宋体"/>
      <w:sz w:val="24"/>
    </w:rPr>
  </w:style>
  <w:style w:type="paragraph" w:styleId="1161" w:customStyle="1">
    <w:name w:val="font5"/>
    <w:basedOn w:val="752"/>
    <w:uiPriority w:val="0"/>
    <w:qFormat/>
    <w:pPr>
      <w:jc w:val="left"/>
      <w:spacing w:before="100" w:beforeAutospacing="1" w:after="100" w:afterAutospacing="1"/>
      <w:widowControl/>
    </w:pPr>
    <w:rPr>
      <w:rFonts w:ascii="宋体"/>
      <w:sz w:val="18"/>
      <w:szCs w:val="18"/>
    </w:rPr>
  </w:style>
  <w:style w:type="paragraph" w:styleId="1162" w:customStyle="1">
    <w:name w:val="pa-5"/>
    <w:basedOn w:val="752"/>
    <w:uiPriority w:val="0"/>
    <w:qFormat/>
    <w:pPr>
      <w:spacing w:line="280" w:lineRule="atLeast"/>
      <w:widowControl/>
    </w:pPr>
    <w:rPr>
      <w:rFonts w:ascii="宋体" w:cs="宋体"/>
      <w:sz w:val="24"/>
    </w:rPr>
  </w:style>
  <w:style w:type="paragraph" w:styleId="1163" w:customStyle="1">
    <w:name w:val="xl39"/>
    <w:basedOn w:val="75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4" w:customStyle="1">
    <w:name w:val="font6"/>
    <w:basedOn w:val="752"/>
    <w:uiPriority w:val="0"/>
    <w:qFormat/>
    <w:pPr>
      <w:jc w:val="left"/>
      <w:spacing w:before="100" w:beforeAutospacing="1" w:after="100" w:afterAutospacing="1"/>
      <w:widowControl/>
    </w:pPr>
    <w:rPr>
      <w:sz w:val="20"/>
      <w:szCs w:val="20"/>
    </w:rPr>
  </w:style>
  <w:style w:type="paragraph" w:styleId="1165" w:customStyle="1">
    <w:name w:val="font9"/>
    <w:basedOn w:val="752"/>
    <w:uiPriority w:val="0"/>
    <w:qFormat/>
    <w:pPr>
      <w:jc w:val="left"/>
      <w:spacing w:before="100" w:beforeAutospacing="1" w:after="100" w:afterAutospacing="1"/>
      <w:widowControl/>
    </w:pPr>
    <w:rPr>
      <w:rFonts w:ascii="宋体"/>
      <w:color w:val="000000"/>
      <w:sz w:val="18"/>
      <w:szCs w:val="18"/>
    </w:rPr>
  </w:style>
  <w:style w:type="paragraph" w:styleId="1166" w:customStyle="1">
    <w:name w:val="列出段落1"/>
    <w:basedOn w:val="752"/>
    <w:uiPriority w:val="0"/>
    <w:qFormat/>
    <w:pPr>
      <w:ind w:firstLine="200"/>
    </w:pPr>
  </w:style>
  <w:style w:type="paragraph" w:styleId="1167" w:customStyle="1">
    <w:name w:val="p0"/>
    <w:basedOn w:val="752"/>
    <w:uiPriority w:val="0"/>
    <w:qFormat/>
    <w:pPr>
      <w:widowControl/>
    </w:pPr>
    <w:rPr>
      <w:szCs w:val="21"/>
    </w:rPr>
  </w:style>
  <w:style w:type="paragraph" w:styleId="1168" w:customStyle="1">
    <w:name w:val="Char Char Char Char Char Char Char Char Char Char21"/>
    <w:basedOn w:val="752"/>
    <w:uiPriority w:val="0"/>
    <w:qFormat/>
    <w:rPr>
      <w:rFonts w:ascii="Tahoma" w:hAnsi="Tahoma"/>
      <w:sz w:val="24"/>
      <w:szCs w:val="20"/>
    </w:rPr>
  </w:style>
  <w:style w:type="paragraph" w:styleId="116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70" w:customStyle="1">
    <w:name w:val="表格正文"/>
    <w:basedOn w:val="752"/>
    <w:uiPriority w:val="0"/>
    <w:qFormat/>
    <w:pPr>
      <w:spacing w:line="300" w:lineRule="auto"/>
      <w:tabs>
        <w:tab w:val="left" w:pos="420" w:leader="none"/>
      </w:tabs>
    </w:pPr>
  </w:style>
  <w:style w:type="paragraph" w:styleId="1171" w:customStyle="1">
    <w:name w:val="首页标题小初"/>
    <w:uiPriority w:val="0"/>
    <w:qFormat/>
    <w:pPr>
      <w:jc w:val="center"/>
    </w:pPr>
    <w:rPr>
      <w:rFonts w:hint="default" w:ascii="黑体" w:hAnsi="Times New Roman" w:eastAsia="黑体" w:cs="宋体"/>
      <w:sz w:val="72"/>
      <w:lang w:val="en-US" w:eastAsia="zh-CN" w:bidi="ar-SA"/>
    </w:rPr>
  </w:style>
  <w:style w:type="paragraph" w:styleId="1172" w:customStyle="1">
    <w:name w:val="五级条标题"/>
    <w:basedOn w:val="1142"/>
    <w:next w:val="1065"/>
    <w:uiPriority w:val="0"/>
    <w:qFormat/>
    <w:pPr>
      <w:outlineLvl w:val="6"/>
    </w:pPr>
  </w:style>
  <w:style w:type="paragraph" w:styleId="1173" w:customStyle="1">
    <w:name w:val="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174" w:customStyle="1">
    <w:name w:val="ibm-list-next"/>
    <w:basedOn w:val="752"/>
    <w:uiPriority w:val="0"/>
    <w:qFormat/>
    <w:pPr>
      <w:jc w:val="left"/>
      <w:spacing w:before="100" w:beforeAutospacing="1" w:after="100" w:afterAutospacing="1"/>
      <w:widowControl/>
    </w:pPr>
    <w:rPr>
      <w:rFonts w:ascii="宋体" w:cs="宋体"/>
      <w:sz w:val="24"/>
    </w:rPr>
  </w:style>
  <w:style w:type="paragraph" w:styleId="1175" w:customStyle="1">
    <w:name w:val="首页标题 一号"/>
    <w:basedOn w:val="1171"/>
    <w:uiPriority w:val="0"/>
    <w:qFormat/>
    <w:rPr>
      <w:sz w:val="52"/>
    </w:rPr>
  </w:style>
  <w:style w:type="paragraph" w:styleId="1176" w:customStyle="1">
    <w:name w:val="Char Char Char Char Char Char Char Char Char Char2"/>
    <w:basedOn w:val="752"/>
    <w:uiPriority w:val="0"/>
    <w:qFormat/>
    <w:rPr>
      <w:rFonts w:ascii="Tahoma" w:hAnsi="Tahoma"/>
      <w:sz w:val="24"/>
      <w:szCs w:val="20"/>
    </w:rPr>
  </w:style>
  <w:style w:type="paragraph" w:styleId="1177" w:customStyle="1">
    <w:name w:val="正文（编号）"/>
    <w:basedOn w:val="1015"/>
    <w:link w:val="1253"/>
    <w:uiPriority w:val="0"/>
    <w:qFormat/>
    <w:pPr>
      <w:ind w:left="720" w:firstLine="0"/>
      <w:tabs>
        <w:tab w:val="left" w:pos="720" w:leader="none"/>
        <w:tab w:val="left" w:pos="780" w:leader="none"/>
      </w:tabs>
    </w:pPr>
    <w:rPr>
      <w:rFonts w:ascii="Times New Roman" w:hAnsi="Times New Roman"/>
      <w:szCs w:val="24"/>
      <w:lang w:eastAsia="en-US"/>
    </w:rPr>
  </w:style>
  <w:style w:type="paragraph" w:styleId="1178" w:customStyle="1">
    <w:name w:val="表格"/>
    <w:basedOn w:val="752"/>
    <w:uiPriority w:val="0"/>
    <w:qFormat/>
    <w:pPr>
      <w:ind w:firstLine="21"/>
    </w:pPr>
    <w:rPr>
      <w:rFonts w:ascii="宋体"/>
      <w:szCs w:val="20"/>
    </w:rPr>
  </w:style>
  <w:style w:type="character" w:styleId="1179" w:customStyle="1">
    <w:name w:val="正文（缩进） Char Char"/>
    <w:uiPriority w:val="0"/>
    <w:qFormat/>
    <w:rPr>
      <w:rFonts w:eastAsia="宋体"/>
      <w:sz w:val="24"/>
      <w:szCs w:val="24"/>
      <w:lang w:val="en-US" w:eastAsia="zh-CN" w:bidi="ar-SA"/>
    </w:rPr>
  </w:style>
  <w:style w:type="paragraph" w:styleId="1180" w:customStyle="1">
    <w:name w:val="正文文本首行缩进 21"/>
    <w:basedOn w:val="1035"/>
    <w:link w:val="1250"/>
    <w:uiPriority w:val="0"/>
    <w:qFormat/>
    <w:pPr>
      <w:ind w:left="200" w:firstLine="200"/>
      <w:spacing w:after="120"/>
    </w:pPr>
    <w:rPr>
      <w:rFonts w:ascii="Times New Roman" w:hAnsi="Times New Roman"/>
      <w:sz w:val="24"/>
      <w:szCs w:val="24"/>
      <w:lang w:eastAsia="en-US"/>
    </w:rPr>
  </w:style>
  <w:style w:type="paragraph" w:styleId="1181" w:customStyle="1">
    <w:name w:val="Char Char Char1"/>
    <w:basedOn w:val="752"/>
    <w:uiPriority w:val="0"/>
    <w:qFormat/>
    <w:rPr>
      <w:szCs w:val="21"/>
    </w:rPr>
  </w:style>
  <w:style w:type="character" w:styleId="1182" w:customStyle="1">
    <w:name w:val="HTML 打字机1"/>
    <w:uiPriority w:val="0"/>
    <w:qFormat/>
    <w:rPr>
      <w:rFonts w:ascii="宋体" w:eastAsia="宋体" w:cs="宋体"/>
      <w:sz w:val="24"/>
      <w:szCs w:val="24"/>
      <w:lang w:bidi="ar-SA"/>
    </w:rPr>
  </w:style>
  <w:style w:type="paragraph" w:styleId="1183" w:customStyle="1">
    <w:name w:val="索引 111"/>
    <w:basedOn w:val="752"/>
    <w:next w:val="752"/>
    <w:uiPriority w:val="0"/>
    <w:qFormat/>
  </w:style>
  <w:style w:type="paragraph" w:styleId="1184" w:customStyle="1">
    <w:name w:val="索引 21"/>
    <w:basedOn w:val="752"/>
    <w:next w:val="752"/>
    <w:uiPriority w:val="0"/>
    <w:qFormat/>
    <w:pPr>
      <w:ind w:left="200"/>
    </w:pPr>
  </w:style>
  <w:style w:type="paragraph" w:styleId="1185" w:customStyle="1">
    <w:name w:val="索引 31"/>
    <w:basedOn w:val="752"/>
    <w:next w:val="752"/>
    <w:uiPriority w:val="0"/>
    <w:qFormat/>
    <w:pPr>
      <w:ind w:left="400"/>
    </w:pPr>
  </w:style>
  <w:style w:type="paragraph" w:styleId="1186" w:customStyle="1">
    <w:name w:val="索引 41"/>
    <w:basedOn w:val="752"/>
    <w:next w:val="752"/>
    <w:uiPriority w:val="0"/>
    <w:qFormat/>
    <w:pPr>
      <w:ind w:left="600"/>
    </w:pPr>
  </w:style>
  <w:style w:type="paragraph" w:styleId="1187" w:customStyle="1">
    <w:name w:val="索引 51"/>
    <w:basedOn w:val="752"/>
    <w:next w:val="752"/>
    <w:uiPriority w:val="0"/>
    <w:qFormat/>
    <w:pPr>
      <w:ind w:left="800"/>
    </w:pPr>
  </w:style>
  <w:style w:type="paragraph" w:styleId="1188" w:customStyle="1">
    <w:name w:val="索引 61"/>
    <w:basedOn w:val="752"/>
    <w:next w:val="752"/>
    <w:uiPriority w:val="0"/>
    <w:qFormat/>
    <w:pPr>
      <w:ind w:left="1000"/>
    </w:pPr>
  </w:style>
  <w:style w:type="paragraph" w:styleId="1189" w:customStyle="1">
    <w:name w:val="索引 71"/>
    <w:basedOn w:val="752"/>
    <w:next w:val="752"/>
    <w:uiPriority w:val="0"/>
    <w:qFormat/>
    <w:pPr>
      <w:ind w:left="1200"/>
    </w:pPr>
  </w:style>
  <w:style w:type="paragraph" w:styleId="1190" w:customStyle="1">
    <w:name w:val="索引 81"/>
    <w:basedOn w:val="752"/>
    <w:next w:val="752"/>
    <w:uiPriority w:val="0"/>
    <w:qFormat/>
    <w:pPr>
      <w:ind w:left="1400"/>
    </w:pPr>
  </w:style>
  <w:style w:type="paragraph" w:styleId="1191" w:customStyle="1">
    <w:name w:val="索引 91"/>
    <w:basedOn w:val="752"/>
    <w:next w:val="752"/>
    <w:uiPriority w:val="0"/>
    <w:qFormat/>
    <w:pPr>
      <w:ind w:left="1600"/>
    </w:pPr>
  </w:style>
  <w:style w:type="paragraph" w:styleId="1192" w:customStyle="1">
    <w:name w:val="索引标题1"/>
    <w:basedOn w:val="752"/>
    <w:next w:val="1183"/>
    <w:uiPriority w:val="0"/>
    <w:qFormat/>
  </w:style>
  <w:style w:type="paragraph" w:styleId="1193" w:customStyle="1">
    <w:name w:val="样式 正文2 + 首行缩进:  0 厘米 段后: 1.5 行"/>
    <w:basedOn w:val="752"/>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94" w:customStyle="1">
    <w:name w:val="标题 3 字符"/>
    <w:link w:val="973"/>
    <w:uiPriority w:val="0"/>
    <w:qFormat/>
    <w:rPr>
      <w:b/>
      <w:sz w:val="32"/>
    </w:rPr>
  </w:style>
  <w:style w:type="paragraph" w:styleId="1195" w:customStyle="1">
    <w:name w:val="表中文字"/>
    <w:basedOn w:val="752"/>
    <w:uiPriority w:val="0"/>
    <w:qFormat/>
    <w:pPr>
      <w:widowControl/>
    </w:pPr>
    <w:rPr>
      <w:szCs w:val="20"/>
    </w:rPr>
  </w:style>
  <w:style w:type="character" w:styleId="1196" w:customStyle="1">
    <w:name w:val="z1"/>
    <w:basedOn w:val="987"/>
    <w:uiPriority w:val="0"/>
    <w:qFormat/>
  </w:style>
  <w:style w:type="paragraph" w:styleId="1197" w:customStyle="1">
    <w:name w:val="文本块1"/>
    <w:basedOn w:val="752"/>
    <w:uiPriority w:val="0"/>
    <w:qFormat/>
    <w:pPr>
      <w:ind w:left="1548" w:right="12" w:hanging="2405"/>
      <w:spacing w:line="360" w:lineRule="exact"/>
    </w:pPr>
    <w:rPr>
      <w:rFonts w:ascii="宋体"/>
      <w:bCs/>
      <w:sz w:val="28"/>
    </w:rPr>
  </w:style>
  <w:style w:type="paragraph" w:styleId="1198" w:customStyle="1">
    <w:name w:val="列表项目符号 31"/>
    <w:basedOn w:val="752"/>
    <w:uiPriority w:val="0"/>
    <w:qFormat/>
    <w:pPr>
      <w:ind w:left="1200" w:hanging="360"/>
      <w:spacing w:line="380" w:lineRule="exact"/>
      <w:tabs>
        <w:tab w:val="left" w:pos="1200" w:leader="none"/>
      </w:tabs>
    </w:pPr>
    <w:rPr>
      <w:sz w:val="28"/>
    </w:rPr>
  </w:style>
  <w:style w:type="paragraph" w:styleId="1199" w:customStyle="1">
    <w:name w:val="列表项目符号 41"/>
    <w:basedOn w:val="752"/>
    <w:uiPriority w:val="0"/>
    <w:qFormat/>
    <w:pPr>
      <w:ind w:left="360" w:hanging="360"/>
      <w:spacing w:line="380" w:lineRule="exact"/>
      <w:tabs>
        <w:tab w:val="left" w:pos="360" w:leader="none"/>
      </w:tabs>
    </w:pPr>
    <w:rPr>
      <w:sz w:val="28"/>
    </w:rPr>
  </w:style>
  <w:style w:type="paragraph" w:styleId="1200" w:customStyle="1">
    <w:name w:val="列表项目符号 51"/>
    <w:basedOn w:val="752"/>
    <w:uiPriority w:val="0"/>
    <w:qFormat/>
    <w:pPr>
      <w:ind w:left="720" w:hanging="360"/>
      <w:spacing w:line="380" w:lineRule="exact"/>
      <w:tabs>
        <w:tab w:val="left" w:pos="720" w:leader="none"/>
      </w:tabs>
    </w:pPr>
    <w:rPr>
      <w:sz w:val="28"/>
    </w:rPr>
  </w:style>
  <w:style w:type="paragraph" w:styleId="1201" w:customStyle="1">
    <w:name w:val="a1"/>
    <w:basedOn w:val="752"/>
    <w:uiPriority w:val="0"/>
    <w:qFormat/>
    <w:pPr>
      <w:jc w:val="left"/>
      <w:spacing w:before="100" w:beforeAutospacing="1" w:after="100" w:afterAutospacing="1"/>
      <w:widowControl/>
    </w:pPr>
    <w:rPr>
      <w:rFonts w:ascii="宋体"/>
      <w:sz w:val="24"/>
    </w:rPr>
  </w:style>
  <w:style w:type="paragraph" w:styleId="1202" w:customStyle="1">
    <w:name w:val="a0"/>
    <w:basedOn w:val="752"/>
    <w:uiPriority w:val="0"/>
    <w:qFormat/>
    <w:pPr>
      <w:jc w:val="left"/>
      <w:spacing w:before="100" w:beforeAutospacing="1" w:after="100" w:afterAutospacing="1"/>
      <w:widowControl/>
    </w:pPr>
    <w:rPr>
      <w:rFonts w:ascii="宋体"/>
      <w:sz w:val="24"/>
    </w:rPr>
  </w:style>
  <w:style w:type="paragraph" w:styleId="1203" w:customStyle="1">
    <w:name w:val="tabletext"/>
    <w:basedOn w:val="752"/>
    <w:uiPriority w:val="0"/>
    <w:qFormat/>
    <w:pPr>
      <w:jc w:val="left"/>
      <w:spacing w:before="100" w:beforeAutospacing="1" w:after="100" w:afterAutospacing="1"/>
      <w:widowControl/>
    </w:pPr>
    <w:rPr>
      <w:rFonts w:ascii="宋体"/>
      <w:sz w:val="24"/>
    </w:rPr>
  </w:style>
  <w:style w:type="paragraph" w:styleId="1204" w:customStyle="1">
    <w:name w:val="我的样式"/>
    <w:basedOn w:val="752"/>
    <w:uiPriority w:val="0"/>
    <w:qFormat/>
    <w:pPr>
      <w:ind w:firstLine="420"/>
      <w:jc w:val="left"/>
      <w:spacing w:after="120"/>
      <w:widowControl/>
    </w:pPr>
    <w:rPr>
      <w:rFonts w:ascii="宋体"/>
      <w:color w:val="000000"/>
      <w:sz w:val="24"/>
      <w:szCs w:val="16"/>
    </w:rPr>
  </w:style>
  <w:style w:type="paragraph" w:styleId="1205" w:customStyle="1">
    <w:name w:val="Figure and Table Title"/>
    <w:basedOn w:val="752"/>
    <w:uiPriority w:val="0"/>
    <w:qFormat/>
    <w:pPr>
      <w:ind w:left="2160"/>
      <w:jc w:val="left"/>
      <w:widowControl/>
    </w:pPr>
    <w:rPr>
      <w:rFonts w:ascii="Helvetica-Light" w:hAnsi="Helvetica-Light"/>
      <w:b/>
      <w:bCs/>
      <w:sz w:val="20"/>
      <w:lang w:eastAsia="en-US"/>
    </w:rPr>
  </w:style>
  <w:style w:type="paragraph" w:styleId="1206" w:customStyle="1">
    <w:name w:val="Table Text/Title"/>
    <w:basedOn w:val="752"/>
    <w:uiPriority w:val="0"/>
    <w:qFormat/>
    <w:pPr>
      <w:jc w:val="left"/>
      <w:widowControl/>
    </w:pPr>
    <w:rPr>
      <w:rFonts w:ascii="宋体"/>
      <w:b/>
      <w:bCs/>
      <w:sz w:val="20"/>
      <w:szCs w:val="20"/>
      <w:lang w:eastAsia="en-US"/>
    </w:rPr>
  </w:style>
  <w:style w:type="paragraph" w:styleId="1207" w:customStyle="1">
    <w:name w:val="Sourcetext bullet"/>
    <w:basedOn w:val="75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8" w:customStyle="1">
    <w:name w:val="无标题正文 Char Char Char Char Char Char Char Char Char Char Char Char Char Char Char Char Char Char Char Char Char Char Char Char Char Char Char1 Char"/>
    <w:basedOn w:val="752"/>
    <w:uiPriority w:val="0"/>
    <w:qFormat/>
    <w:pPr>
      <w:jc w:val="center"/>
      <w:spacing w:after="160" w:line="240" w:lineRule="exact"/>
      <w:widowControl/>
    </w:pPr>
    <w:rPr>
      <w:rFonts w:ascii="Arial" w:hAnsi="Arial"/>
      <w:sz w:val="20"/>
      <w:szCs w:val="20"/>
      <w:lang w:eastAsia="en-US"/>
    </w:rPr>
  </w:style>
  <w:style w:type="paragraph" w:styleId="1209" w:customStyle="1">
    <w:name w:val="Char Char Char Char"/>
    <w:basedOn w:val="752"/>
    <w:uiPriority w:val="0"/>
    <w:qFormat/>
    <w:pPr>
      <w:ind w:left="560" w:firstLine="200"/>
      <w:jc w:val="left"/>
      <w:spacing w:after="120" w:line="360" w:lineRule="auto"/>
      <w:widowControl/>
    </w:pPr>
    <w:rPr>
      <w:rFonts w:ascii="Verdana" w:hAnsi="Verdana"/>
      <w:sz w:val="24"/>
    </w:rPr>
  </w:style>
  <w:style w:type="character" w:styleId="1210" w:customStyle="1">
    <w:name w:val="style91"/>
    <w:uiPriority w:val="0"/>
    <w:qFormat/>
    <w:rPr>
      <w:color w:val="2060c0"/>
      <w:sz w:val="24"/>
      <w:szCs w:val="24"/>
    </w:rPr>
  </w:style>
  <w:style w:type="paragraph" w:styleId="1211" w:customStyle="1">
    <w:name w:val="标准小四"/>
    <w:basedOn w:val="752"/>
    <w:uiPriority w:val="0"/>
    <w:qFormat/>
    <w:pPr>
      <w:ind w:firstLine="200"/>
      <w:spacing w:line="360" w:lineRule="auto"/>
    </w:pPr>
    <w:rPr>
      <w:rFonts w:ascii="Arial" w:hAnsi="Arial"/>
      <w:sz w:val="24"/>
      <w:szCs w:val="21"/>
    </w:rPr>
  </w:style>
  <w:style w:type="paragraph" w:styleId="1212" w:customStyle="1">
    <w:name w:val="样式 正文首行缩进 + 宋体 首行缩进:  0.74 厘米"/>
    <w:basedOn w:val="1060"/>
    <w:uiPriority w:val="0"/>
    <w:qFormat/>
    <w:pPr>
      <w:ind w:firstLine="210"/>
      <w:spacing w:before="120" w:after="0" w:line="380" w:lineRule="exact"/>
    </w:pPr>
    <w:rPr>
      <w:rFonts w:ascii="宋体" w:cs="宋体"/>
      <w:sz w:val="24"/>
      <w:szCs w:val="20"/>
    </w:rPr>
  </w:style>
  <w:style w:type="paragraph" w:styleId="1213" w:customStyle="1">
    <w:name w:val="默认段落字体 Para Char Char Char Char Char Char Char Char Char1"/>
    <w:basedOn w:val="752"/>
    <w:uiPriority w:val="0"/>
    <w:qFormat/>
    <w:rPr>
      <w:rFonts w:ascii="Tahoma" w:hAnsi="Tahoma"/>
      <w:sz w:val="24"/>
      <w:szCs w:val="20"/>
    </w:rPr>
  </w:style>
  <w:style w:type="paragraph" w:styleId="1214" w:customStyle="1">
    <w:name w:val="标题1"/>
    <w:basedOn w:val="752"/>
    <w:uiPriority w:val="0"/>
    <w:qFormat/>
    <w:pPr>
      <w:jc w:val="center"/>
      <w:spacing w:before="240" w:after="60"/>
      <w:outlineLvl w:val="0"/>
    </w:pPr>
    <w:rPr>
      <w:rFonts w:ascii="Cambria" w:hAnsi="Cambria"/>
      <w:b/>
      <w:bCs/>
      <w:sz w:val="32"/>
      <w:szCs w:val="32"/>
    </w:rPr>
  </w:style>
  <w:style w:type="paragraph" w:styleId="1215" w:customStyle="1">
    <w:name w:val="正文小四"/>
    <w:basedOn w:val="752"/>
    <w:uiPriority w:val="0"/>
    <w:qFormat/>
    <w:pPr>
      <w:spacing w:line="312" w:lineRule="auto"/>
    </w:pPr>
    <w:rPr>
      <w:sz w:val="24"/>
    </w:rPr>
  </w:style>
  <w:style w:type="paragraph" w:styleId="1216" w:customStyle="1">
    <w:name w:val="ul"/>
    <w:basedOn w:val="752"/>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17" w:customStyle="1">
    <w:name w:val="Bullet"/>
    <w:basedOn w:val="75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8" w:customStyle="1">
    <w:name w:val="正文（首行缩进）"/>
    <w:basedOn w:val="752"/>
    <w:uiPriority w:val="0"/>
    <w:qFormat/>
    <w:pPr>
      <w:ind w:firstLine="482"/>
      <w:spacing w:before="120" w:line="360" w:lineRule="auto"/>
      <w:widowControl/>
    </w:pPr>
    <w:rPr>
      <w:sz w:val="24"/>
      <w:szCs w:val="20"/>
    </w:rPr>
  </w:style>
  <w:style w:type="character" w:styleId="1219" w:customStyle="1">
    <w:name w:val="style161"/>
    <w:uiPriority w:val="0"/>
    <w:qFormat/>
    <w:rPr>
      <w:rFonts w:ascii="Verdana" w:hAnsi="Verdana" w:eastAsia="宋体"/>
      <w:b/>
      <w:color w:val="0a246a"/>
      <w:sz w:val="24"/>
      <w:szCs w:val="24"/>
      <w:lang w:val="en-US" w:eastAsia="zh-CN" w:bidi="ar-SA"/>
    </w:rPr>
  </w:style>
  <w:style w:type="paragraph" w:styleId="1220" w:customStyle="1">
    <w:name w:val="正文（首行缩进两字）"/>
    <w:basedOn w:val="752"/>
    <w:uiPriority w:val="0"/>
    <w:qFormat/>
    <w:pPr>
      <w:spacing w:line="312" w:lineRule="auto"/>
    </w:pPr>
    <w:rPr>
      <w:rFonts w:ascii="宋体" w:cs="宋体"/>
      <w:sz w:val="24"/>
    </w:rPr>
  </w:style>
  <w:style w:type="paragraph" w:styleId="1221" w:customStyle="1">
    <w:name w:val="正文文字缩进 3"/>
    <w:basedOn w:val="752"/>
    <w:uiPriority w:val="0"/>
    <w:qFormat/>
    <w:pPr>
      <w:ind w:left="420" w:firstLine="420"/>
      <w:spacing w:line="312" w:lineRule="auto"/>
    </w:pPr>
    <w:rPr>
      <w:rFonts w:ascii="黑体" w:hAnsi="黑体" w:cs="宋体"/>
      <w:bCs/>
      <w:color w:val="000000"/>
      <w:sz w:val="24"/>
    </w:rPr>
  </w:style>
  <w:style w:type="paragraph" w:styleId="1222" w:customStyle="1">
    <w:name w:val="技术方案3"/>
    <w:basedOn w:val="752"/>
    <w:uiPriority w:val="0"/>
    <w:qFormat/>
    <w:pPr>
      <w:spacing w:line="360" w:lineRule="auto"/>
    </w:pPr>
    <w:rPr>
      <w:rFonts w:ascii="宋体"/>
      <w:b/>
      <w:bCs/>
      <w:sz w:val="32"/>
    </w:rPr>
  </w:style>
  <w:style w:type="paragraph" w:styleId="1223" w:customStyle="1">
    <w:name w:val="技术方案2"/>
    <w:basedOn w:val="752"/>
    <w:uiPriority w:val="0"/>
    <w:qFormat/>
    <w:pPr>
      <w:spacing w:line="480" w:lineRule="auto"/>
    </w:pPr>
    <w:rPr>
      <w:rFonts w:ascii="宋体"/>
      <w:b/>
      <w:bCs/>
      <w:sz w:val="36"/>
    </w:rPr>
  </w:style>
  <w:style w:type="paragraph" w:styleId="1224" w:customStyle="1">
    <w:name w:val="技术方案正文"/>
    <w:basedOn w:val="752"/>
    <w:uiPriority w:val="0"/>
    <w:qFormat/>
    <w:pPr>
      <w:ind w:firstLine="480"/>
      <w:spacing w:line="360" w:lineRule="auto"/>
    </w:pPr>
    <w:rPr>
      <w:rFonts w:ascii="宋体"/>
      <w:sz w:val="24"/>
    </w:rPr>
  </w:style>
  <w:style w:type="paragraph" w:styleId="12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6" w:customStyle="1">
    <w:name w:val="Normal Paragraph"/>
    <w:basedOn w:val="752"/>
    <w:uiPriority w:val="0"/>
    <w:qFormat/>
    <w:pPr>
      <w:ind w:firstLine="425"/>
      <w:spacing w:before="120" w:line="360" w:lineRule="auto"/>
      <w:widowControl/>
    </w:pPr>
    <w:rPr>
      <w:sz w:val="24"/>
      <w:szCs w:val="20"/>
    </w:rPr>
  </w:style>
  <w:style w:type="paragraph" w:styleId="1227" w:customStyle="1">
    <w:name w:val="Normal Paragraph Char"/>
    <w:basedOn w:val="752"/>
    <w:uiPriority w:val="0"/>
    <w:qFormat/>
    <w:pPr>
      <w:ind w:firstLine="425"/>
      <w:spacing w:before="120" w:line="360" w:lineRule="auto"/>
      <w:widowControl/>
    </w:pPr>
    <w:rPr>
      <w:sz w:val="24"/>
    </w:rPr>
  </w:style>
  <w:style w:type="paragraph" w:styleId="1228" w:customStyle="1">
    <w:name w:val="文档正文"/>
    <w:basedOn w:val="752"/>
    <w:uiPriority w:val="0"/>
    <w:qFormat/>
    <w:rPr>
      <w:rFonts w:ascii="宋体"/>
      <w:szCs w:val="20"/>
    </w:rPr>
  </w:style>
  <w:style w:type="paragraph" w:styleId="1229" w:customStyle="1">
    <w:name w:val="默认段落字体 Para Char Char Char Char Char"/>
    <w:basedOn w:val="752"/>
    <w:uiPriority w:val="0"/>
    <w:qFormat/>
    <w:pPr>
      <w:ind w:firstLine="200"/>
      <w:jc w:val="left"/>
      <w:spacing w:before="100" w:beforeAutospacing="1" w:after="100" w:afterAutospacing="1" w:line="360" w:lineRule="auto"/>
    </w:pPr>
    <w:rPr>
      <w:rFonts w:ascii="Arial" w:hAnsi="Arial"/>
      <w:sz w:val="24"/>
      <w:lang w:eastAsia="en-US"/>
    </w:rPr>
  </w:style>
  <w:style w:type="paragraph" w:styleId="1230" w:customStyle="1">
    <w:name w:val="标题2"/>
    <w:basedOn w:val="752"/>
    <w:uiPriority w:val="0"/>
    <w:qFormat/>
    <w:pPr>
      <w:tabs>
        <w:tab w:val="left" w:pos="0" w:leader="none"/>
      </w:tabs>
    </w:pPr>
    <w:rPr>
      <w:rFonts w:ascii="黑体" w:eastAsia="黑体"/>
      <w:sz w:val="24"/>
    </w:rPr>
  </w:style>
  <w:style w:type="paragraph" w:styleId="1231" w:customStyle="1">
    <w:name w:val="Char Char Char Char Char Char Char Char Char Char Char Char Char1"/>
    <w:basedOn w:val="752"/>
    <w:uiPriority w:val="0"/>
    <w:qFormat/>
    <w:pPr>
      <w:jc w:val="left"/>
      <w:spacing w:after="160" w:line="240" w:lineRule="exact"/>
      <w:widowControl/>
    </w:pPr>
    <w:rPr>
      <w:rFonts w:ascii="Arial" w:hAnsi="Arial" w:eastAsia="Times New Roman" w:cs="Verdana"/>
      <w:b/>
      <w:sz w:val="24"/>
      <w:szCs w:val="32"/>
      <w:lang w:eastAsia="en-US"/>
    </w:rPr>
  </w:style>
  <w:style w:type="paragraph" w:styleId="1232" w:customStyle="1">
    <w:name w:val="样式2"/>
    <w:basedOn w:val="973"/>
    <w:uiPriority w:val="0"/>
    <w:qFormat/>
    <w:pPr>
      <w:spacing w:line="415" w:lineRule="auto"/>
    </w:pPr>
    <w:rPr>
      <w:rFonts w:ascii="Calibri" w:hAnsi="Calibri"/>
      <w:bCs/>
      <w:color w:val="000000"/>
      <w:sz w:val="28"/>
      <w:szCs w:val="28"/>
    </w:rPr>
  </w:style>
  <w:style w:type="paragraph" w:styleId="1233" w:customStyle="1">
    <w:name w:val="样式3"/>
    <w:basedOn w:val="973"/>
    <w:uiPriority w:val="0"/>
    <w:qFormat/>
    <w:pPr>
      <w:spacing w:line="415" w:lineRule="auto"/>
    </w:pPr>
    <w:rPr>
      <w:rFonts w:ascii="Calibri" w:hAnsi="Calibri"/>
      <w:bCs/>
      <w:color w:val="000000"/>
      <w:sz w:val="28"/>
      <w:szCs w:val="28"/>
    </w:rPr>
  </w:style>
  <w:style w:type="paragraph" w:styleId="1234" w:customStyle="1">
    <w:name w:val="样式4"/>
    <w:basedOn w:val="973"/>
    <w:uiPriority w:val="0"/>
    <w:qFormat/>
    <w:pPr>
      <w:spacing w:line="415" w:lineRule="auto"/>
    </w:pPr>
    <w:rPr>
      <w:rFonts w:ascii="Calibri" w:hAnsi="Calibri"/>
      <w:bCs/>
      <w:color w:val="000000"/>
      <w:sz w:val="28"/>
      <w:szCs w:val="28"/>
    </w:rPr>
  </w:style>
  <w:style w:type="paragraph" w:styleId="1235" w:customStyle="1">
    <w:name w:val="样式5"/>
    <w:basedOn w:val="973"/>
    <w:uiPriority w:val="0"/>
    <w:qFormat/>
    <w:pPr>
      <w:spacing w:line="415" w:lineRule="auto"/>
    </w:pPr>
    <w:rPr>
      <w:rFonts w:ascii="Calibri" w:hAnsi="Calibri"/>
      <w:bCs/>
      <w:color w:val="000000"/>
      <w:sz w:val="28"/>
      <w:szCs w:val="28"/>
    </w:rPr>
  </w:style>
  <w:style w:type="paragraph" w:styleId="1236" w:customStyle="1">
    <w:name w:val="样式6"/>
    <w:basedOn w:val="1151"/>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37" w:customStyle="1">
    <w:name w:val="大汉方案正文 Char"/>
    <w:basedOn w:val="752"/>
    <w:uiPriority w:val="0"/>
    <w:qFormat/>
    <w:pPr>
      <w:ind w:firstLine="200"/>
      <w:spacing w:line="360" w:lineRule="auto"/>
    </w:pPr>
    <w:rPr>
      <w:rFonts w:ascii="Arial" w:hAnsi="Arial"/>
      <w:sz w:val="24"/>
    </w:rPr>
  </w:style>
  <w:style w:type="character" w:styleId="1238" w:customStyle="1">
    <w:name w:val="标题 2 Char Char Char"/>
    <w:uiPriority w:val="0"/>
    <w:qFormat/>
    <w:rPr>
      <w:rFonts w:ascii="Arial" w:hAnsi="Arial" w:eastAsia="宋体" w:cs="Arial"/>
      <w:b/>
      <w:bCs/>
      <w:i/>
      <w:iCs/>
      <w:sz w:val="28"/>
      <w:szCs w:val="28"/>
      <w:lang w:val="en-US" w:eastAsia="zh-CN" w:bidi="ar-SA"/>
    </w:rPr>
  </w:style>
  <w:style w:type="character" w:styleId="1239" w:customStyle="1">
    <w:name w:val="question-title"/>
    <w:basedOn w:val="987"/>
    <w:uiPriority w:val="0"/>
    <w:qFormat/>
  </w:style>
  <w:style w:type="paragraph" w:styleId="1240" w:customStyle="1">
    <w:name w:val="说明书2级标题"/>
    <w:basedOn w:val="752"/>
    <w:next w:val="1241"/>
    <w:uiPriority w:val="0"/>
    <w:qFormat/>
    <w:pPr>
      <w:numPr>
        <w:ilvl w:val="2"/>
        <w:numId w:val="2"/>
      </w:numPr>
      <w:spacing w:before="100"/>
    </w:pPr>
    <w:rPr>
      <w:rFonts w:eastAsia="黑体"/>
      <w:sz w:val="28"/>
      <w:szCs w:val="28"/>
    </w:rPr>
  </w:style>
  <w:style w:type="paragraph" w:styleId="1241" w:customStyle="1">
    <w:name w:val="说明书3级标题"/>
    <w:basedOn w:val="752"/>
    <w:next w:val="752"/>
    <w:uiPriority w:val="0"/>
    <w:qFormat/>
    <w:pPr>
      <w:numPr>
        <w:ilvl w:val="2"/>
        <w:numId w:val="3"/>
      </w:numPr>
      <w:spacing w:line="360" w:lineRule="auto"/>
    </w:pPr>
    <w:rPr>
      <w:rFonts w:eastAsia="黑体"/>
      <w:sz w:val="24"/>
    </w:rPr>
  </w:style>
  <w:style w:type="character" w:styleId="1242" w:customStyle="1">
    <w:name w:val="style15"/>
    <w:basedOn w:val="987"/>
    <w:uiPriority w:val="0"/>
    <w:qFormat/>
  </w:style>
  <w:style w:type="paragraph" w:styleId="1243" w:customStyle="1">
    <w:name w:val="列出段落[858D7CFB-ED40-4347-BF05-701D383B685F][858D7CFB-ED40-4347-BF05-701D383B685F]"/>
    <w:basedOn w:val="752"/>
    <w:uiPriority w:val="0"/>
    <w:qFormat/>
    <w:pPr>
      <w:ind w:firstLine="200"/>
    </w:pPr>
  </w:style>
  <w:style w:type="paragraph" w:styleId="1244" w:customStyle="1">
    <w:name w:val="默认段落字体 Para Char Char Char Char Char Char Char Char Char1 Char Char Char Char Char Char Char Char"/>
    <w:basedOn w:val="1037"/>
    <w:uiPriority w:val="0"/>
    <w:qFormat/>
  </w:style>
  <w:style w:type="paragraph" w:styleId="1245" w:customStyle="1">
    <w:name w:val="style42"/>
    <w:basedOn w:val="752"/>
    <w:uiPriority w:val="0"/>
    <w:qFormat/>
    <w:pPr>
      <w:jc w:val="left"/>
      <w:spacing w:before="100" w:beforeAutospacing="1" w:after="100" w:afterAutospacing="1"/>
      <w:widowControl/>
    </w:pPr>
    <w:rPr>
      <w:rFonts w:ascii="宋体" w:cs="宋体"/>
      <w:color w:val="000000"/>
      <w:sz w:val="15"/>
      <w:szCs w:val="15"/>
    </w:rPr>
  </w:style>
  <w:style w:type="paragraph" w:styleId="1246" w:customStyle="1">
    <w:name w:val="Char Char1 Char Char Char Char Char Char Char Char"/>
    <w:basedOn w:val="752"/>
    <w:uiPriority w:val="0"/>
    <w:qFormat/>
    <w:pPr>
      <w:jc w:val="left"/>
      <w:spacing w:after="160" w:line="240" w:lineRule="exact"/>
      <w:widowControl/>
    </w:pPr>
  </w:style>
  <w:style w:type="paragraph" w:styleId="1247" w:customStyle="1">
    <w:name w:val="技术方案正文样式"/>
    <w:basedOn w:val="752"/>
    <w:uiPriority w:val="0"/>
    <w:qFormat/>
    <w:pPr>
      <w:ind w:firstLine="200"/>
      <w:spacing w:line="400" w:lineRule="exact"/>
    </w:pPr>
    <w:rPr>
      <w:rFonts w:ascii="宋体" w:cs="宋体"/>
      <w:sz w:val="24"/>
      <w:szCs w:val="21"/>
    </w:rPr>
  </w:style>
  <w:style w:type="paragraph" w:styleId="1248" w:customStyle="1">
    <w:name w:val="修订1"/>
    <w:uiPriority w:val="0"/>
    <w:qFormat/>
    <w:rPr>
      <w:rFonts w:hint="default" w:ascii="Times New Roman" w:hAnsi="Times New Roman" w:eastAsia="宋体" w:cs="Times New Roman"/>
      <w:sz w:val="21"/>
      <w:szCs w:val="24"/>
      <w:lang w:val="en-US" w:eastAsia="zh-CN" w:bidi="ar-SA"/>
    </w:rPr>
  </w:style>
  <w:style w:type="character" w:styleId="1249" w:customStyle="1">
    <w:name w:val="题注 字符"/>
    <w:link w:val="1068"/>
    <w:uiPriority w:val="0"/>
    <w:qFormat/>
    <w:rPr>
      <w:rFonts w:ascii="Arial" w:hAnsi="Arial" w:eastAsia="黑体" w:cs="Arial"/>
    </w:rPr>
  </w:style>
  <w:style w:type="character" w:styleId="1250" w:customStyle="1">
    <w:name w:val="正文文本首行缩进 2 字符"/>
    <w:link w:val="1180"/>
    <w:uiPriority w:val="0"/>
    <w:qFormat/>
    <w:rPr>
      <w:rFonts w:eastAsia="仿宋_GB2312"/>
      <w:sz w:val="24"/>
      <w:szCs w:val="24"/>
      <w:lang w:val="en-US" w:eastAsia="en-US" w:bidi="ar-SA"/>
    </w:rPr>
  </w:style>
  <w:style w:type="character" w:styleId="1251" w:customStyle="1">
    <w:name w:val="标题 4 字符"/>
    <w:link w:val="981"/>
    <w:uiPriority w:val="0"/>
    <w:qFormat/>
    <w:rPr>
      <w:rFonts w:ascii="宋体" w:eastAsia="宋体"/>
      <w:color w:val="800000"/>
      <w:sz w:val="28"/>
      <w:lang w:val="en-US" w:eastAsia="zh-CN" w:bidi="ar-SA"/>
    </w:rPr>
  </w:style>
  <w:style w:type="character" w:styleId="1252" w:customStyle="1">
    <w:name w:val="正文（标记） Char2"/>
    <w:link w:val="997"/>
    <w:uiPriority w:val="0"/>
    <w:qFormat/>
    <w:rPr>
      <w:sz w:val="24"/>
      <w:szCs w:val="24"/>
    </w:rPr>
  </w:style>
  <w:style w:type="character" w:styleId="1253" w:customStyle="1">
    <w:name w:val="正文（编号） Char Char"/>
    <w:link w:val="1177"/>
    <w:uiPriority w:val="0"/>
    <w:qFormat/>
    <w:rPr>
      <w:sz w:val="24"/>
      <w:szCs w:val="24"/>
    </w:rPr>
  </w:style>
  <w:style w:type="paragraph" w:styleId="1254" w:customStyle="1">
    <w:name w:val="列表接续 21"/>
    <w:basedOn w:val="752"/>
    <w:uiPriority w:val="0"/>
    <w:qFormat/>
    <w:pPr>
      <w:ind w:left="840"/>
      <w:spacing w:after="120"/>
    </w:pPr>
  </w:style>
  <w:style w:type="paragraph" w:styleId="1255" w:customStyle="1">
    <w:name w:val="D&amp;L"/>
    <w:basedOn w:val="999"/>
    <w:uiPriority w:val="0"/>
    <w:qFormat/>
    <w:pPr>
      <w:spacing w:line="240" w:lineRule="atLeast"/>
      <w:pBdr>
        <w:bottom w:val="single" w:color="000000" w:sz="18" w:space="1"/>
      </w:pBdr>
    </w:pPr>
    <w:rPr>
      <w:sz w:val="24"/>
      <w:szCs w:val="20"/>
    </w:rPr>
  </w:style>
  <w:style w:type="paragraph" w:styleId="1256" w:customStyle="1">
    <w:name w:val="样式 标题 2 + Times New Roman 四号 非加粗 段前: 5 磅 段后: 0 磅 行距: 固定值 20..."/>
    <w:basedOn w:val="972"/>
    <w:uiPriority w:val="0"/>
    <w:qFormat/>
    <w:pPr>
      <w:spacing w:before="100" w:after="0" w:line="400" w:lineRule="exact"/>
    </w:pPr>
    <w:rPr>
      <w:rFonts w:ascii="Times New Roman" w:hAnsi="Times New Roman" w:cs="宋体"/>
      <w:b w:val="0"/>
      <w:sz w:val="28"/>
    </w:rPr>
  </w:style>
  <w:style w:type="paragraph" w:styleId="1257" w:customStyle="1">
    <w:name w:val="Char Char Char Char Char Char Char1 Char"/>
    <w:basedOn w:val="752"/>
    <w:uiPriority w:val="0"/>
    <w:qFormat/>
    <w:rPr>
      <w:rFonts w:ascii="Tahoma" w:hAnsi="Tahoma"/>
      <w:sz w:val="24"/>
      <w:szCs w:val="20"/>
    </w:rPr>
  </w:style>
  <w:style w:type="paragraph" w:styleId="1258" w:customStyle="1">
    <w:name w:val="TOC 标题2"/>
    <w:basedOn w:val="971"/>
    <w:next w:val="752"/>
    <w:uiPriority w:val="0"/>
    <w:qFormat/>
    <w:pPr>
      <w:spacing w:before="480" w:after="0" w:line="276" w:lineRule="auto"/>
      <w:widowControl/>
      <w:outlineLvl w:val="9"/>
    </w:pPr>
    <w:rPr>
      <w:rFonts w:ascii="Cambria" w:hAnsi="Cambria"/>
      <w:color w:val="365f91"/>
      <w:sz w:val="28"/>
    </w:rPr>
  </w:style>
  <w:style w:type="character" w:styleId="1259" w:customStyle="1">
    <w:name w:val="标题 1 字符"/>
    <w:link w:val="971"/>
    <w:uiPriority w:val="0"/>
    <w:qFormat/>
    <w:rPr>
      <w:b/>
      <w:sz w:val="44"/>
    </w:rPr>
  </w:style>
  <w:style w:type="character" w:styleId="1260" w:customStyle="1">
    <w:name w:val="标题 2 字符"/>
    <w:link w:val="972"/>
    <w:uiPriority w:val="0"/>
    <w:qFormat/>
    <w:rPr>
      <w:rFonts w:ascii="Arial" w:hAnsi="Arial" w:eastAsia="黑体"/>
      <w:b/>
      <w:sz w:val="32"/>
    </w:rPr>
  </w:style>
  <w:style w:type="paragraph" w:styleId="1261" w:customStyle="1">
    <w:name w:val="无间隔1"/>
    <w:link w:val="1262"/>
    <w:uiPriority w:val="0"/>
    <w:qFormat/>
    <w:rPr>
      <w:rFonts w:hint="default" w:ascii="Calibri" w:hAnsi="Calibri" w:eastAsia="宋体" w:cs="Times New Roman"/>
      <w:sz w:val="22"/>
      <w:lang w:val="en-US" w:eastAsia="zh-CN" w:bidi="ar-SA"/>
    </w:rPr>
  </w:style>
  <w:style w:type="character" w:styleId="1262" w:customStyle="1">
    <w:name w:val="无间隔 字符"/>
    <w:link w:val="1261"/>
    <w:uiPriority w:val="0"/>
    <w:qFormat/>
    <w:rPr>
      <w:rFonts w:ascii="Calibri" w:hAnsi="Calibri"/>
      <w:sz w:val="22"/>
      <w:lang w:bidi="ar-SA"/>
    </w:rPr>
  </w:style>
  <w:style w:type="table" w:styleId="1263" w:customStyle="1">
    <w:name w:val="网格型1"/>
    <w:basedOn w:val="988"/>
    <w:uiPriority w:val="0"/>
    <w:qFormat/>
    <w:tblPr/>
  </w:style>
  <w:style w:type="character" w:styleId="1264" w:customStyle="1">
    <w:name w:val="批注文字 字符"/>
    <w:link w:val="1049"/>
    <w:uiPriority w:val="0"/>
    <w:qFormat/>
    <w:rPr>
      <w:rFonts w:ascii="Calibri" w:hAnsi="Calibri" w:eastAsia="宋体" w:cs="Times New Roman"/>
      <w:sz w:val="21"/>
    </w:rPr>
  </w:style>
  <w:style w:type="paragraph" w:styleId="1265" w:customStyle="1">
    <w:name w:val="Normal_0"/>
    <w:uiPriority w:val="0"/>
    <w:qFormat/>
    <w:rPr>
      <w:rFonts w:hint="default" w:ascii="黑体" w:hAnsi="黑体" w:eastAsia="黑体" w:cs="Times New Roman"/>
      <w:b/>
      <w:sz w:val="32"/>
      <w:szCs w:val="24"/>
      <w:lang w:val="en-US" w:eastAsia="zh-CN" w:bidi="ar-SA"/>
    </w:rPr>
  </w:style>
  <w:style w:type="paragraph" w:styleId="126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Normal_1"/>
    <w:uiPriority w:val="0"/>
    <w:qFormat/>
    <w:rPr>
      <w:rFonts w:hint="default" w:ascii="黑体" w:hAnsi="黑体" w:eastAsia="黑体" w:cs="Times New Roman"/>
      <w:b/>
      <w:sz w:val="32"/>
      <w:szCs w:val="24"/>
      <w:lang w:val="en-US" w:eastAsia="zh-CN" w:bidi="ar-SA"/>
    </w:rPr>
  </w:style>
  <w:style w:type="paragraph" w:styleId="126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Normal_2"/>
    <w:uiPriority w:val="0"/>
    <w:qFormat/>
    <w:rPr>
      <w:rFonts w:hint="default" w:ascii="黑体" w:hAnsi="黑体" w:eastAsia="黑体" w:cs="Times New Roman"/>
      <w:b/>
      <w:sz w:val="32"/>
      <w:szCs w:val="24"/>
      <w:lang w:val="en-US" w:eastAsia="zh-CN" w:bidi="ar-SA"/>
    </w:rPr>
  </w:style>
  <w:style w:type="paragraph" w:styleId="127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Normal_3"/>
    <w:uiPriority w:val="0"/>
    <w:qFormat/>
    <w:rPr>
      <w:rFonts w:hint="default" w:ascii="黑体" w:hAnsi="黑体" w:eastAsia="黑体" w:cs="Times New Roman"/>
      <w:b/>
      <w:sz w:val="32"/>
      <w:szCs w:val="24"/>
      <w:lang w:val="en-US" w:eastAsia="zh-CN" w:bidi="ar-SA"/>
    </w:rPr>
  </w:style>
  <w:style w:type="paragraph" w:styleId="1274" w:customStyle="1">
    <w:name w:val="Normal_4"/>
    <w:uiPriority w:val="0"/>
    <w:qFormat/>
    <w:rPr>
      <w:rFonts w:hint="default" w:ascii="黑体" w:hAnsi="黑体" w:eastAsia="黑体" w:cs="Times New Roman"/>
      <w:b/>
      <w:sz w:val="32"/>
      <w:szCs w:val="24"/>
      <w:lang w:val="en-US" w:eastAsia="zh-CN" w:bidi="ar-SA"/>
    </w:rPr>
  </w:style>
  <w:style w:type="paragraph" w:styleId="1275" w:customStyle="1">
    <w:name w:val="Normal_5"/>
    <w:uiPriority w:val="0"/>
    <w:qFormat/>
    <w:rPr>
      <w:rFonts w:hint="default" w:ascii="黑体" w:hAnsi="黑体" w:eastAsia="黑体" w:cs="Times New Roman"/>
      <w:b/>
      <w:sz w:val="32"/>
      <w:szCs w:val="24"/>
      <w:lang w:val="en-US" w:eastAsia="zh-CN" w:bidi="ar-SA"/>
    </w:rPr>
  </w:style>
  <w:style w:type="paragraph" w:styleId="127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Normal_6"/>
    <w:uiPriority w:val="0"/>
    <w:qFormat/>
    <w:rPr>
      <w:rFonts w:hint="default" w:ascii="黑体" w:hAnsi="黑体" w:eastAsia="黑体" w:cs="Times New Roman"/>
      <w:b/>
      <w:sz w:val="32"/>
      <w:szCs w:val="24"/>
      <w:lang w:val="en-US" w:eastAsia="zh-CN" w:bidi="ar-SA"/>
    </w:rPr>
  </w:style>
  <w:style w:type="paragraph" w:styleId="127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9" w:customStyle="1">
    <w:name w:val="Normal_7"/>
    <w:uiPriority w:val="0"/>
    <w:qFormat/>
    <w:rPr>
      <w:rFonts w:hint="default" w:ascii="黑体" w:hAnsi="黑体" w:eastAsia="黑体" w:cs="Times New Roman"/>
      <w:b/>
      <w:sz w:val="32"/>
      <w:szCs w:val="24"/>
      <w:lang w:val="en-US" w:eastAsia="zh-CN" w:bidi="ar-SA"/>
    </w:rPr>
  </w:style>
  <w:style w:type="paragraph" w:styleId="128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9"/>
    <w:uiPriority w:val="0"/>
    <w:qFormat/>
    <w:rPr>
      <w:rFonts w:hint="default" w:ascii="黑体" w:hAnsi="黑体" w:eastAsia="黑体" w:cs="Times New Roman"/>
      <w:b/>
      <w:sz w:val="32"/>
      <w:szCs w:val="24"/>
      <w:lang w:val="en-US" w:eastAsia="zh-CN" w:bidi="ar-SA"/>
    </w:rPr>
  </w:style>
  <w:style w:type="paragraph" w:styleId="128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Normal_10"/>
    <w:uiPriority w:val="0"/>
    <w:qFormat/>
    <w:rPr>
      <w:rFonts w:hint="default" w:ascii="黑体" w:hAnsi="黑体" w:eastAsia="黑体" w:cs="Times New Roman"/>
      <w:b/>
      <w:sz w:val="32"/>
      <w:szCs w:val="24"/>
      <w:lang w:val="en-US" w:eastAsia="zh-CN" w:bidi="ar-SA"/>
    </w:rPr>
  </w:style>
  <w:style w:type="paragraph" w:styleId="128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缩进_0"/>
    <w:basedOn w:val="1284"/>
    <w:link w:val="1286"/>
    <w:uiPriority w:val="0"/>
    <w:unhideWhenUsed/>
    <w:qFormat/>
    <w:pPr>
      <w:ind w:firstLine="420"/>
    </w:pPr>
    <w:rPr>
      <w:szCs w:val="22"/>
      <w:lang w:eastAsia="en-US"/>
    </w:rPr>
  </w:style>
  <w:style w:type="character" w:styleId="1286" w:customStyle="1">
    <w:name w:val="正文缩进 Char1_0"/>
    <w:link w:val="1285"/>
    <w:uiPriority w:val="0"/>
    <w:qFormat/>
    <w:rPr>
      <w:sz w:val="21"/>
      <w:szCs w:val="22"/>
    </w:rPr>
  </w:style>
  <w:style w:type="paragraph" w:styleId="1287" w:customStyle="1">
    <w:name w:val="纯文本_0"/>
    <w:basedOn w:val="1284"/>
    <w:link w:val="1288"/>
    <w:uiPriority w:val="0"/>
    <w:unhideWhenUsed/>
    <w:qFormat/>
    <w:rPr>
      <w:rFonts w:ascii="宋体" w:hAnsi="Courier New"/>
      <w:szCs w:val="21"/>
      <w:lang w:eastAsia="en-US"/>
    </w:rPr>
  </w:style>
  <w:style w:type="character" w:styleId="1288" w:customStyle="1">
    <w:name w:val="纯文本 Char_0"/>
    <w:link w:val="1287"/>
    <w:uiPriority w:val="0"/>
    <w:qFormat/>
    <w:rPr>
      <w:rFonts w:ascii="宋体" w:hAnsi="Courier New" w:cs="Courier New"/>
      <w:sz w:val="21"/>
      <w:szCs w:val="21"/>
    </w:rPr>
  </w:style>
  <w:style w:type="paragraph" w:styleId="1289" w:customStyle="1">
    <w:name w:val="Normal_11"/>
    <w:uiPriority w:val="0"/>
    <w:qFormat/>
    <w:rPr>
      <w:rFonts w:hint="default" w:ascii="黑体" w:hAnsi="黑体" w:eastAsia="黑体" w:cs="Times New Roman"/>
      <w:b/>
      <w:sz w:val="32"/>
      <w:szCs w:val="24"/>
      <w:lang w:val="en-US" w:eastAsia="zh-CN" w:bidi="ar-SA"/>
    </w:rPr>
  </w:style>
  <w:style w:type="paragraph" w:styleId="129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12"/>
    <w:uiPriority w:val="0"/>
    <w:qFormat/>
    <w:rPr>
      <w:rFonts w:hint="default" w:ascii="黑体" w:hAnsi="黑体" w:eastAsia="黑体" w:cs="Times New Roman"/>
      <w:b/>
      <w:sz w:val="32"/>
      <w:szCs w:val="24"/>
      <w:lang w:val="en-US" w:eastAsia="zh-CN" w:bidi="ar-SA"/>
    </w:rPr>
  </w:style>
  <w:style w:type="paragraph" w:styleId="129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3"/>
    <w:uiPriority w:val="0"/>
    <w:qFormat/>
    <w:rPr>
      <w:rFonts w:hint="default" w:ascii="黑体" w:hAnsi="黑体" w:eastAsia="黑体" w:cs="Times New Roman"/>
      <w:b/>
      <w:sz w:val="32"/>
      <w:szCs w:val="24"/>
      <w:lang w:val="en-US" w:eastAsia="zh-CN" w:bidi="ar-SA"/>
    </w:rPr>
  </w:style>
  <w:style w:type="paragraph" w:styleId="129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Normal_14"/>
    <w:uiPriority w:val="0"/>
    <w:qFormat/>
    <w:rPr>
      <w:rFonts w:hint="default" w:ascii="黑体" w:hAnsi="黑体" w:eastAsia="黑体" w:cs="Times New Roman"/>
      <w:b/>
      <w:sz w:val="32"/>
      <w:szCs w:val="24"/>
      <w:lang w:val="en-US" w:eastAsia="zh-CN" w:bidi="ar-SA"/>
    </w:rPr>
  </w:style>
  <w:style w:type="paragraph" w:styleId="129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15"/>
    <w:uiPriority w:val="0"/>
    <w:qFormat/>
    <w:rPr>
      <w:rFonts w:hint="default" w:ascii="黑体" w:hAnsi="黑体" w:eastAsia="黑体" w:cs="Times New Roman"/>
      <w:b/>
      <w:sz w:val="32"/>
      <w:szCs w:val="24"/>
      <w:lang w:val="en-US" w:eastAsia="zh-CN" w:bidi="ar-SA"/>
    </w:rPr>
  </w:style>
  <w:style w:type="paragraph" w:styleId="129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Normal_16"/>
    <w:uiPriority w:val="0"/>
    <w:qFormat/>
    <w:rPr>
      <w:rFonts w:hint="default" w:ascii="黑体" w:hAnsi="黑体" w:eastAsia="黑体" w:cs="Times New Roman"/>
      <w:b/>
      <w:sz w:val="32"/>
      <w:szCs w:val="24"/>
      <w:lang w:val="en-US" w:eastAsia="zh-CN" w:bidi="ar-SA"/>
    </w:rPr>
  </w:style>
  <w:style w:type="paragraph" w:styleId="130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17"/>
    <w:uiPriority w:val="0"/>
    <w:qFormat/>
    <w:rPr>
      <w:rFonts w:hint="default" w:ascii="黑体" w:hAnsi="黑体" w:eastAsia="黑体" w:cs="Times New Roman"/>
      <w:b/>
      <w:sz w:val="32"/>
      <w:szCs w:val="24"/>
      <w:lang w:val="en-US" w:eastAsia="zh-CN" w:bidi="ar-SA"/>
    </w:rPr>
  </w:style>
  <w:style w:type="paragraph" w:styleId="1303" w:customStyle="1">
    <w:name w:val="Normal_18"/>
    <w:uiPriority w:val="0"/>
    <w:qFormat/>
    <w:rPr>
      <w:rFonts w:hint="default" w:ascii="黑体" w:hAnsi="黑体" w:eastAsia="黑体" w:cs="Times New Roman"/>
      <w:b/>
      <w:sz w:val="32"/>
      <w:szCs w:val="24"/>
      <w:lang w:val="en-US" w:eastAsia="zh-CN" w:bidi="ar-SA"/>
    </w:rPr>
  </w:style>
  <w:style w:type="paragraph" w:styleId="1304"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Normal_0_0"/>
    <w:uiPriority w:val="0"/>
    <w:qFormat/>
    <w:rPr>
      <w:rFonts w:hint="default" w:ascii="黑体" w:hAnsi="黑体" w:eastAsia="黑体" w:cs="Times New Roman"/>
      <w:b/>
      <w:sz w:val="40"/>
      <w:szCs w:val="24"/>
      <w:lang w:val="en-US" w:eastAsia="zh-CN" w:bidi="ar-SA"/>
    </w:rPr>
  </w:style>
  <w:style w:type="paragraph" w:styleId="1306"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307" w:customStyle="1">
    <w:name w:val="纯文本 字符"/>
    <w:link w:val="1022"/>
    <w:uiPriority w:val="0"/>
    <w:qFormat/>
    <w:rPr>
      <w:rFonts w:ascii="宋体" w:hAnsi="Calibri" w:eastAsia="宋体"/>
      <w:sz w:val="21"/>
      <w:szCs w:val="21"/>
      <w:lang w:val="en-US" w:eastAsia="zh-CN" w:bidi="ar-SA"/>
    </w:rPr>
  </w:style>
  <w:style w:type="paragraph" w:styleId="130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段_0"/>
    <w:next w:val="1310"/>
    <w:uiPriority w:val="0"/>
    <w:qFormat/>
    <w:pPr>
      <w:ind w:firstLine="200"/>
      <w:jc w:val="both"/>
    </w:pPr>
    <w:rPr>
      <w:rFonts w:hint="default" w:ascii="宋体" w:hAnsi="Calibri" w:eastAsia="微软雅黑" w:cs="Times New Roman"/>
      <w:sz w:val="21"/>
      <w:lang w:val="en-US" w:eastAsia="zh-CN" w:bidi="ar-SA"/>
    </w:rPr>
  </w:style>
  <w:style w:type="paragraph" w:styleId="131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14" w:customStyle="1">
    <w:name w:val="正文缩进1_0"/>
    <w:basedOn w:val="1313"/>
    <w:link w:val="1315"/>
    <w:uiPriority w:val="0"/>
    <w:qFormat/>
    <w:pPr>
      <w:ind w:firstLine="420"/>
      <w:jc w:val="left"/>
    </w:pPr>
    <w:rPr>
      <w:rFonts w:ascii="宋体" w:hAnsi="Calibri" w:eastAsia="Times New Roman"/>
      <w:sz w:val="24"/>
      <w:szCs w:val="22"/>
    </w:rPr>
  </w:style>
  <w:style w:type="character" w:styleId="1315" w:customStyle="1">
    <w:name w:val="正文缩进 Char1_1"/>
    <w:link w:val="1314"/>
    <w:uiPriority w:val="0"/>
    <w:qFormat/>
    <w:rPr>
      <w:rFonts w:ascii="宋体" w:eastAsia="Times New Roman"/>
      <w:sz w:val="24"/>
      <w:szCs w:val="22"/>
    </w:rPr>
  </w:style>
  <w:style w:type="paragraph" w:styleId="1316" w:customStyle="1">
    <w:name w:val="索引 11"/>
    <w:basedOn w:val="1313"/>
    <w:next w:val="1313"/>
    <w:uiPriority w:val="0"/>
    <w:qFormat/>
    <w:pPr>
      <w:spacing w:line="360" w:lineRule="auto"/>
    </w:pPr>
    <w:rPr>
      <w:rFonts w:ascii="仿宋_GB2312" w:hAnsi="Calibri" w:eastAsia="仿宋_GB2312"/>
      <w:sz w:val="24"/>
      <w:szCs w:val="20"/>
    </w:rPr>
  </w:style>
  <w:style w:type="paragraph" w:styleId="131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0_1"/>
    <w:uiPriority w:val="0"/>
    <w:qFormat/>
    <w:rPr>
      <w:rFonts w:hint="default" w:ascii="黑体" w:hAnsi="黑体" w:eastAsia="黑体" w:cs="Times New Roman"/>
      <w:b/>
      <w:sz w:val="32"/>
      <w:szCs w:val="24"/>
      <w:lang w:val="en-US" w:eastAsia="zh-CN" w:bidi="ar-SA"/>
    </w:rPr>
  </w:style>
  <w:style w:type="paragraph" w:styleId="1320"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2_0"/>
    <w:uiPriority w:val="0"/>
    <w:qFormat/>
    <w:rPr>
      <w:rFonts w:hint="default" w:ascii="黑体" w:hAnsi="黑体" w:eastAsia="黑体" w:cs="Times New Roman"/>
      <w:b/>
      <w:sz w:val="32"/>
      <w:szCs w:val="24"/>
      <w:lang w:val="en-US" w:eastAsia="zh-CN" w:bidi="ar-SA"/>
    </w:rPr>
  </w:style>
  <w:style w:type="paragraph" w:styleId="132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25" w:customStyle="1">
    <w:name w:val="Normal_3_0"/>
    <w:uiPriority w:val="0"/>
    <w:qFormat/>
    <w:rPr>
      <w:rFonts w:hint="default" w:ascii="黑体" w:hAnsi="黑体" w:eastAsia="黑体" w:cs="Times New Roman"/>
      <w:b/>
      <w:sz w:val="32"/>
      <w:szCs w:val="24"/>
      <w:lang w:val="en-US" w:eastAsia="zh-CN" w:bidi="ar-SA"/>
    </w:rPr>
  </w:style>
  <w:style w:type="paragraph" w:styleId="132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Normal_5_0"/>
    <w:uiPriority w:val="0"/>
    <w:qFormat/>
    <w:rPr>
      <w:rFonts w:hint="default" w:ascii="黑体" w:hAnsi="黑体" w:eastAsia="黑体" w:cs="Times New Roman"/>
      <w:b/>
      <w:sz w:val="32"/>
      <w:szCs w:val="24"/>
      <w:lang w:val="en-US" w:eastAsia="zh-CN" w:bidi="ar-SA"/>
    </w:rPr>
  </w:style>
  <w:style w:type="paragraph" w:styleId="1328"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9"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8_0"/>
    <w:uiPriority w:val="0"/>
    <w:qFormat/>
    <w:rPr>
      <w:rFonts w:hint="default" w:ascii="黑体" w:hAnsi="黑体" w:eastAsia="黑体" w:cs="Times New Roman"/>
      <w:b/>
      <w:sz w:val="32"/>
      <w:szCs w:val="24"/>
      <w:lang w:val="en-US" w:eastAsia="zh-CN" w:bidi="ar-SA"/>
    </w:rPr>
  </w:style>
  <w:style w:type="paragraph" w:styleId="133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Normal_9_0"/>
    <w:uiPriority w:val="0"/>
    <w:qFormat/>
    <w:rPr>
      <w:rFonts w:hint="default" w:ascii="黑体" w:hAnsi="黑体" w:eastAsia="黑体" w:cs="Times New Roman"/>
      <w:b/>
      <w:sz w:val="32"/>
      <w:szCs w:val="24"/>
      <w:lang w:val="en-US" w:eastAsia="zh-CN" w:bidi="ar-SA"/>
    </w:rPr>
  </w:style>
  <w:style w:type="paragraph" w:styleId="133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8" w:customStyle="1">
    <w:name w:val="列出段落_2"/>
    <w:basedOn w:val="1336"/>
    <w:uiPriority w:val="34"/>
    <w:qFormat/>
    <w:pPr>
      <w:ind w:firstLine="420"/>
    </w:pPr>
  </w:style>
  <w:style w:type="paragraph" w:styleId="1339" w:customStyle="1">
    <w:name w:val="Normal_10_0"/>
    <w:uiPriority w:val="0"/>
    <w:qFormat/>
    <w:rPr>
      <w:rFonts w:hint="default" w:ascii="黑体" w:hAnsi="黑体" w:eastAsia="黑体" w:cs="Times New Roman"/>
      <w:b/>
      <w:sz w:val="32"/>
      <w:szCs w:val="24"/>
      <w:lang w:val="en-US" w:eastAsia="zh-CN" w:bidi="ar-SA"/>
    </w:rPr>
  </w:style>
  <w:style w:type="paragraph" w:styleId="1340"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正文缩进_0_0"/>
    <w:basedOn w:val="1340"/>
    <w:link w:val="1342"/>
    <w:uiPriority w:val="0"/>
    <w:unhideWhenUsed/>
    <w:qFormat/>
    <w:pPr>
      <w:ind w:firstLine="420"/>
    </w:pPr>
    <w:rPr>
      <w:rFonts w:ascii="Calibri" w:hAnsi="Calibri"/>
      <w:szCs w:val="22"/>
      <w:lang w:eastAsia="en-US"/>
    </w:rPr>
  </w:style>
  <w:style w:type="character" w:styleId="1342" w:customStyle="1">
    <w:name w:val="正文缩进 Char1_0_0"/>
    <w:link w:val="1341"/>
    <w:uiPriority w:val="0"/>
    <w:qFormat/>
    <w:rPr>
      <w:rFonts w:ascii="Times New Roman" w:hAnsi="Times New Roman" w:eastAsia="宋体" w:cs="Times New Roman"/>
      <w:lang w:val="en-US" w:eastAsia="en-US"/>
    </w:rPr>
  </w:style>
  <w:style w:type="paragraph" w:styleId="1343" w:customStyle="1">
    <w:name w:val="纯文本_0_0"/>
    <w:basedOn w:val="1340"/>
    <w:link w:val="1344"/>
    <w:uiPriority w:val="0"/>
    <w:unhideWhenUsed/>
    <w:qFormat/>
    <w:rPr>
      <w:rFonts w:ascii="宋体" w:hAnsi="Courier New"/>
      <w:szCs w:val="21"/>
      <w:lang w:eastAsia="en-US"/>
    </w:rPr>
  </w:style>
  <w:style w:type="character" w:styleId="1344" w:customStyle="1">
    <w:name w:val="纯文本 Char_0_0"/>
    <w:link w:val="1343"/>
    <w:uiPriority w:val="0"/>
    <w:qFormat/>
    <w:rPr>
      <w:rFonts w:ascii="宋体" w:hAnsi="Courier New" w:eastAsia="宋体" w:cs="Times New Roman"/>
      <w:szCs w:val="21"/>
      <w:lang w:val="en-US" w:eastAsia="en-US"/>
    </w:rPr>
  </w:style>
  <w:style w:type="paragraph" w:styleId="1345" w:customStyle="1">
    <w:name w:val="纯文本_0_0_0"/>
    <w:basedOn w:val="1346"/>
    <w:link w:val="1347"/>
    <w:uiPriority w:val="0"/>
    <w:qFormat/>
    <w:rPr>
      <w:rFonts w:ascii="宋体" w:hAnsi="Courier New"/>
      <w:szCs w:val="21"/>
      <w:lang w:eastAsia="en-US"/>
    </w:rPr>
  </w:style>
  <w:style w:type="paragraph" w:styleId="1346"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47" w:customStyle="1">
    <w:name w:val="纯文本 Char_0_0_0"/>
    <w:link w:val="1345"/>
    <w:uiPriority w:val="0"/>
    <w:qFormat/>
    <w:rPr>
      <w:rFonts w:ascii="宋体" w:hAnsi="Courier New"/>
      <w:sz w:val="21"/>
      <w:szCs w:val="21"/>
      <w:lang w:val="en-US" w:eastAsia="en-US"/>
    </w:rPr>
  </w:style>
  <w:style w:type="paragraph" w:styleId="1348" w:customStyle="1">
    <w:name w:val="Normal_11_0"/>
    <w:uiPriority w:val="0"/>
    <w:qFormat/>
    <w:rPr>
      <w:rFonts w:hint="default" w:ascii="黑体" w:hAnsi="黑体" w:eastAsia="黑体" w:cs="Times New Roman"/>
      <w:b/>
      <w:sz w:val="32"/>
      <w:szCs w:val="24"/>
      <w:lang w:val="en-US" w:eastAsia="zh-CN" w:bidi="ar-SA"/>
    </w:rPr>
  </w:style>
  <w:style w:type="paragraph" w:styleId="134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12_0"/>
    <w:uiPriority w:val="0"/>
    <w:qFormat/>
    <w:rPr>
      <w:rFonts w:hint="default" w:ascii="黑体" w:hAnsi="黑体" w:eastAsia="黑体" w:cs="Times New Roman"/>
      <w:b/>
      <w:sz w:val="32"/>
      <w:szCs w:val="24"/>
      <w:lang w:val="en-US" w:eastAsia="zh-CN" w:bidi="ar-SA"/>
    </w:rPr>
  </w:style>
  <w:style w:type="paragraph" w:styleId="135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Normal_13_0"/>
    <w:uiPriority w:val="0"/>
    <w:qFormat/>
    <w:rPr>
      <w:rFonts w:hint="default" w:ascii="黑体" w:hAnsi="黑体" w:eastAsia="黑体" w:cs="Times New Roman"/>
      <w:b/>
      <w:sz w:val="32"/>
      <w:szCs w:val="24"/>
      <w:lang w:val="en-US" w:eastAsia="zh-CN" w:bidi="ar-SA"/>
    </w:rPr>
  </w:style>
  <w:style w:type="paragraph" w:styleId="1355"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Normal_14_0"/>
    <w:uiPriority w:val="0"/>
    <w:qFormat/>
    <w:rPr>
      <w:rFonts w:hint="default" w:ascii="黑体" w:hAnsi="黑体" w:eastAsia="黑体" w:cs="Times New Roman"/>
      <w:b/>
      <w:sz w:val="32"/>
      <w:szCs w:val="24"/>
      <w:lang w:val="en-US" w:eastAsia="zh-CN" w:bidi="ar-SA"/>
    </w:rPr>
  </w:style>
  <w:style w:type="paragraph" w:styleId="1358" w:customStyle="1">
    <w:name w:val="Normal_18_0"/>
    <w:uiPriority w:val="0"/>
    <w:qFormat/>
    <w:rPr>
      <w:rFonts w:hint="default" w:ascii="黑体" w:hAnsi="黑体" w:eastAsia="黑体" w:cs="Times New Roman"/>
      <w:b/>
      <w:sz w:val="32"/>
      <w:szCs w:val="24"/>
      <w:lang w:val="en-US" w:eastAsia="zh-CN" w:bidi="ar-SA"/>
    </w:rPr>
  </w:style>
  <w:style w:type="paragraph" w:styleId="135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Normal_0_2"/>
    <w:uiPriority w:val="0"/>
    <w:qFormat/>
    <w:rPr>
      <w:rFonts w:hint="default" w:ascii="黑体" w:hAnsi="黑体" w:eastAsia="黑体" w:cs="Times New Roman"/>
      <w:b/>
      <w:sz w:val="32"/>
      <w:szCs w:val="24"/>
      <w:lang w:val="en-US" w:eastAsia="zh-CN" w:bidi="ar-SA"/>
    </w:rPr>
  </w:style>
  <w:style w:type="paragraph" w:styleId="136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0_3"/>
    <w:uiPriority w:val="0"/>
    <w:qFormat/>
    <w:rPr>
      <w:rFonts w:hint="default" w:ascii="黑体" w:hAnsi="黑体" w:eastAsia="黑体" w:cs="Times New Roman"/>
      <w:b/>
      <w:sz w:val="32"/>
      <w:szCs w:val="24"/>
      <w:lang w:val="en-US" w:eastAsia="zh-CN" w:bidi="ar-SA"/>
    </w:rPr>
  </w:style>
  <w:style w:type="paragraph" w:styleId="1364"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65" w:customStyle="1">
    <w:name w:val="10"/>
    <w:uiPriority w:val="0"/>
    <w:qFormat/>
    <w:rPr>
      <w:rFonts w:ascii="Times New Roman" w:hAnsi="Times New Roman" w:cs="Times New Roman"/>
    </w:rPr>
  </w:style>
  <w:style w:type="paragraph" w:styleId="1366" w:customStyle="1">
    <w:name w:val="正文_12_0_0_0_0"/>
    <w:basedOn w:val="752"/>
    <w:uiPriority w:val="0"/>
    <w:qFormat/>
    <w:rPr>
      <w:rFonts w:ascii="Times New Roman" w:hAnsi="Times New Roman"/>
      <w:szCs w:val="24"/>
    </w:rPr>
  </w:style>
  <w:style w:type="paragraph" w:styleId="136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20"/>
    <w:uiPriority w:val="0"/>
    <w:qFormat/>
    <w:rPr>
      <w:rFonts w:hint="default" w:ascii="黑体" w:hAnsi="黑体" w:eastAsia="黑体" w:cs="黑体"/>
      <w:b/>
      <w:sz w:val="32"/>
      <w:szCs w:val="24"/>
      <w:lang w:val="en-US" w:eastAsia="zh-CN" w:bidi="ar-SA"/>
    </w:rPr>
  </w:style>
  <w:style w:type="paragraph" w:styleId="1371" w:customStyle="1">
    <w:name w:val="纯文本1"/>
    <w:basedOn w:val="752"/>
    <w:uiPriority w:val="0"/>
    <w:qFormat/>
    <w:rPr>
      <w:rFonts w:ascii="宋体" w:hAnsi="Courier New" w:cs="Courier New"/>
      <w:szCs w:val="21"/>
    </w:rPr>
  </w:style>
  <w:style w:type="paragraph" w:styleId="1372" w:customStyle="1">
    <w:name w:val="p17_0_0"/>
    <w:basedOn w:val="1373"/>
    <w:uiPriority w:val="0"/>
    <w:qFormat/>
    <w:pPr>
      <w:spacing w:before="100" w:beforeAutospacing="1" w:after="100" w:afterAutospacing="1"/>
    </w:pPr>
    <w:rPr>
      <w:rFonts w:ascii="宋体" w:hAnsi="宋体" w:eastAsia="Times New Roman" w:cs="宋体"/>
      <w:sz w:val="24"/>
    </w:rPr>
  </w:style>
  <w:style w:type="paragraph" w:styleId="1373" w:customStyle="1">
    <w:name w:val="Normal_19_0"/>
    <w:basedOn w:val="765"/>
    <w:next w:val="1374"/>
    <w:uiPriority w:val="0"/>
    <w:qFormat/>
    <w:rPr>
      <w:rFonts w:ascii="黑体" w:hAnsi="黑体" w:eastAsia="黑体"/>
      <w:b/>
      <w:sz w:val="32"/>
    </w:rPr>
  </w:style>
  <w:style w:type="paragraph" w:styleId="1374" w:customStyle="1">
    <w:name w:val="Body Text First Indent_1_0"/>
    <w:basedOn w:val="1373"/>
    <w:uiPriority w:val="0"/>
    <w:qFormat/>
    <w:pPr>
      <w:ind w:firstLine="100"/>
      <w:spacing w:after="120"/>
    </w:pPr>
  </w:style>
  <w:style w:type="paragraph" w:styleId="13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76" w:customStyle="1">
    <w:name w:val="正文2_0"/>
    <w:uiPriority w:val="0"/>
    <w:qFormat/>
    <w:pPr>
      <w:jc w:val="both"/>
      <w:widowControl w:val="off"/>
    </w:pPr>
    <w:rPr>
      <w:rFonts w:hint="default" w:ascii="Calibri" w:hAnsi="Calibri" w:eastAsia="宋体" w:cs="Times New Roman"/>
      <w:lang w:val="en-US" w:eastAsia="zh-CN" w:bidi="ar-SA"/>
    </w:rPr>
  </w:style>
  <w:style w:type="paragraph" w:styleId="1377" w:customStyle="1">
    <w:name w:val="正文_16_0_0"/>
    <w:next w:val="1313"/>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正文_1_1_2"/>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正文_2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381" w:customStyle="1">
    <w:name w:val="正文文本_0"/>
    <w:basedOn w:val="1310"/>
    <w:uiPriority w:val="0"/>
    <w:qFormat/>
    <w:pPr>
      <w:spacing w:line="60" w:lineRule="auto"/>
    </w:pPr>
    <w:rPr>
      <w:rFonts w:ascii="仿宋_GB2312" w:eastAsia="仿宋_GB2312"/>
      <w:sz w:val="32"/>
    </w:rPr>
  </w:style>
  <w:style w:type="paragraph" w:styleId="1382" w:customStyle="1">
    <w:name w:val="正文首行缩进_0"/>
    <w:basedOn w:val="1381"/>
    <w:uiPriority w:val="0"/>
    <w:unhideWhenUsed/>
    <w:qFormat/>
    <w:pPr>
      <w:ind w:firstLine="420"/>
      <w:spacing w:after="120" w:line="240" w:lineRule="auto"/>
    </w:pPr>
    <w:rPr>
      <w:rFonts w:ascii="Arial Unicode MS" w:hAnsi="Arial Unicode MS" w:eastAsia="Arial Unicode MS" w:cs="Arial Unicode MS"/>
      <w:sz w:val="28"/>
      <w:szCs w:val="20"/>
    </w:rPr>
  </w:style>
  <w:style w:type="paragraph" w:styleId="1383" w:customStyle="1">
    <w:name w:val="正文_1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普通(网站)111"/>
    <w:basedOn w:val="752"/>
    <w:uiPriority w:val="99"/>
    <w:qFormat/>
    <w:pPr>
      <w:jc w:val="left"/>
      <w:spacing w:before="100" w:beforeAutospacing="1" w:after="100" w:afterAutospacing="1"/>
      <w:widowControl/>
    </w:pPr>
    <w:rPr>
      <w:rFonts w:ascii="宋体" w:hAnsi="宋体" w:cs="宋体"/>
      <w:sz w:val="24"/>
      <w:szCs w:val="24"/>
    </w:rPr>
  </w:style>
  <w:style w:type="numbering" w:styleId="13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高海通</cp:lastModifiedBy>
  <cp:revision>18</cp:revision>
  <dcterms:created xsi:type="dcterms:W3CDTF">2024-07-10T08:51:00Z</dcterms:created>
  <dcterms:modified xsi:type="dcterms:W3CDTF">2026-05-13T08:33:20Z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491959AD3E204736A4B2FB6B597D2615_13</vt:lpwstr>
  </property>
  <property fmtid="{D5CDD505-2E9C-101B-9397-08002B2CF9AE}" pid="4" name="KSOTemplateDocerSaveRecord">
    <vt:lpwstr>eyJoZGlkIjoiZWFlOTQzN2M0NzE5NDVjMTQ3Yzc1ZjhlMTQyYWNiYmMiLCJ1c2VySWQiOiIyMzYyODIxMzYifQ==</vt:lpwstr>
  </property>
</Properties>
</file>